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146B" w14:textId="77777777" w:rsidR="00C81688" w:rsidRDefault="00AA16F1">
      <w:pPr>
        <w:pStyle w:val="a3"/>
        <w:ind w:left="4197"/>
        <w:rPr>
          <w:sz w:val="20"/>
        </w:rPr>
      </w:pPr>
      <w:r>
        <w:rPr>
          <w:noProof/>
          <w:sz w:val="20"/>
        </w:rPr>
        <w:drawing>
          <wp:inline distT="0" distB="0" distL="0" distR="0" wp14:anchorId="6D71B069" wp14:editId="3D89AD19">
            <wp:extent cx="619770"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9770" cy="743711"/>
                    </a:xfrm>
                    <a:prstGeom prst="rect">
                      <a:avLst/>
                    </a:prstGeom>
                  </pic:spPr>
                </pic:pic>
              </a:graphicData>
            </a:graphic>
          </wp:inline>
        </w:drawing>
      </w:r>
    </w:p>
    <w:p w14:paraId="1A4351CC" w14:textId="77777777" w:rsidR="00C81688" w:rsidRDefault="00C81688">
      <w:pPr>
        <w:pStyle w:val="a3"/>
        <w:rPr>
          <w:sz w:val="15"/>
        </w:rPr>
      </w:pPr>
    </w:p>
    <w:p w14:paraId="23A5BB94" w14:textId="77777777" w:rsidR="00C81688" w:rsidRDefault="00AA16F1">
      <w:pPr>
        <w:pStyle w:val="a4"/>
        <w:tabs>
          <w:tab w:val="left" w:pos="3494"/>
          <w:tab w:val="left" w:pos="6306"/>
        </w:tabs>
      </w:pPr>
      <w:r>
        <w:rPr>
          <w:spacing w:val="14"/>
        </w:rPr>
        <w:t>GUVERNUL</w:t>
      </w:r>
      <w:r>
        <w:tab/>
      </w:r>
      <w:r>
        <w:rPr>
          <w:spacing w:val="14"/>
        </w:rPr>
        <w:t>REPUBLICII</w:t>
      </w:r>
      <w:r>
        <w:tab/>
      </w:r>
      <w:r>
        <w:rPr>
          <w:spacing w:val="13"/>
        </w:rPr>
        <w:t>MOLDOVA</w:t>
      </w:r>
    </w:p>
    <w:p w14:paraId="2819E6A6" w14:textId="77777777" w:rsidR="00C81688" w:rsidRDefault="00AA16F1">
      <w:pPr>
        <w:tabs>
          <w:tab w:val="left" w:pos="3535"/>
        </w:tabs>
        <w:spacing w:before="229"/>
        <w:ind w:left="87"/>
        <w:jc w:val="center"/>
        <w:rPr>
          <w:b/>
          <w:sz w:val="32"/>
        </w:rPr>
      </w:pPr>
      <w:r>
        <w:rPr>
          <w:b/>
          <w:spacing w:val="26"/>
          <w:sz w:val="32"/>
        </w:rPr>
        <w:t>HOT</w:t>
      </w:r>
      <w:r>
        <w:rPr>
          <w:b/>
          <w:spacing w:val="-38"/>
          <w:sz w:val="32"/>
        </w:rPr>
        <w:t xml:space="preserve"> </w:t>
      </w:r>
      <w:r>
        <w:rPr>
          <w:b/>
          <w:sz w:val="32"/>
        </w:rPr>
        <w:t>Ă</w:t>
      </w:r>
      <w:r>
        <w:rPr>
          <w:b/>
          <w:spacing w:val="-39"/>
          <w:sz w:val="32"/>
        </w:rPr>
        <w:t xml:space="preserve"> </w:t>
      </w:r>
      <w:r>
        <w:rPr>
          <w:b/>
          <w:sz w:val="32"/>
        </w:rPr>
        <w:t>R</w:t>
      </w:r>
      <w:r>
        <w:rPr>
          <w:b/>
          <w:spacing w:val="-39"/>
          <w:sz w:val="32"/>
        </w:rPr>
        <w:t xml:space="preserve"> </w:t>
      </w:r>
      <w:r>
        <w:rPr>
          <w:b/>
          <w:sz w:val="32"/>
        </w:rPr>
        <w:t>Â</w:t>
      </w:r>
      <w:r>
        <w:rPr>
          <w:b/>
          <w:spacing w:val="-39"/>
          <w:sz w:val="32"/>
        </w:rPr>
        <w:t xml:space="preserve"> </w:t>
      </w:r>
      <w:r>
        <w:rPr>
          <w:b/>
          <w:sz w:val="32"/>
        </w:rPr>
        <w:t>R</w:t>
      </w:r>
      <w:r>
        <w:rPr>
          <w:b/>
          <w:spacing w:val="-39"/>
          <w:sz w:val="32"/>
        </w:rPr>
        <w:t xml:space="preserve"> </w:t>
      </w:r>
      <w:r>
        <w:rPr>
          <w:b/>
          <w:sz w:val="32"/>
        </w:rPr>
        <w:t>E</w:t>
      </w:r>
      <w:r>
        <w:rPr>
          <w:b/>
          <w:spacing w:val="40"/>
          <w:sz w:val="32"/>
        </w:rPr>
        <w:t xml:space="preserve"> </w:t>
      </w:r>
      <w:r>
        <w:rPr>
          <w:b/>
          <w:sz w:val="32"/>
        </w:rPr>
        <w:t xml:space="preserve">nr. </w:t>
      </w:r>
      <w:r>
        <w:rPr>
          <w:b/>
          <w:sz w:val="32"/>
          <w:u w:val="single"/>
        </w:rPr>
        <w:tab/>
      </w:r>
    </w:p>
    <w:p w14:paraId="04B22588" w14:textId="77777777" w:rsidR="00C81688" w:rsidRDefault="00AA16F1">
      <w:pPr>
        <w:tabs>
          <w:tab w:val="left" w:pos="3202"/>
        </w:tabs>
        <w:spacing w:before="231"/>
        <w:ind w:left="15"/>
        <w:jc w:val="center"/>
        <w:rPr>
          <w:b/>
          <w:sz w:val="28"/>
        </w:rPr>
      </w:pPr>
      <w:r>
        <w:rPr>
          <w:b/>
          <w:spacing w:val="-5"/>
          <w:sz w:val="28"/>
          <w:u w:val="single"/>
        </w:rPr>
        <w:t>din</w:t>
      </w:r>
      <w:r>
        <w:rPr>
          <w:b/>
          <w:sz w:val="28"/>
          <w:u w:val="single"/>
        </w:rPr>
        <w:tab/>
      </w:r>
      <w:r>
        <w:rPr>
          <w:b/>
          <w:spacing w:val="-4"/>
          <w:sz w:val="28"/>
          <w:u w:val="single"/>
        </w:rPr>
        <w:t>2022</w:t>
      </w:r>
    </w:p>
    <w:p w14:paraId="415680DD" w14:textId="77777777" w:rsidR="00C81688" w:rsidRDefault="00AA16F1">
      <w:pPr>
        <w:spacing w:before="118"/>
        <w:ind w:left="14"/>
        <w:jc w:val="center"/>
        <w:rPr>
          <w:b/>
          <w:sz w:val="24"/>
        </w:rPr>
      </w:pPr>
      <w:r>
        <w:rPr>
          <w:b/>
          <w:spacing w:val="-2"/>
          <w:sz w:val="24"/>
        </w:rPr>
        <w:t>Chișinău</w:t>
      </w:r>
    </w:p>
    <w:p w14:paraId="2E9A6971" w14:textId="77777777" w:rsidR="00C81688" w:rsidRDefault="00C81688">
      <w:pPr>
        <w:pStyle w:val="a3"/>
        <w:rPr>
          <w:b/>
          <w:sz w:val="20"/>
        </w:rPr>
      </w:pPr>
    </w:p>
    <w:p w14:paraId="74CBCEA4" w14:textId="77777777" w:rsidR="00C81688" w:rsidRDefault="00C81688">
      <w:pPr>
        <w:pStyle w:val="a3"/>
        <w:rPr>
          <w:b/>
          <w:sz w:val="20"/>
        </w:rPr>
      </w:pPr>
    </w:p>
    <w:p w14:paraId="49C36B6E" w14:textId="77777777" w:rsidR="00C81688" w:rsidRDefault="00C81688">
      <w:pPr>
        <w:pStyle w:val="a3"/>
        <w:spacing w:before="8"/>
        <w:rPr>
          <w:b/>
          <w:sz w:val="21"/>
        </w:rPr>
      </w:pPr>
    </w:p>
    <w:p w14:paraId="68FD2C8E" w14:textId="77777777" w:rsidR="00C81688" w:rsidRDefault="00AA16F1">
      <w:pPr>
        <w:pStyle w:val="1"/>
        <w:spacing w:before="89"/>
        <w:ind w:left="554" w:right="534" w:hanging="13"/>
      </w:pPr>
      <w:r>
        <w:t>Pentru modificarea Hotărârii Guvernului nr. 596/2011 cu privire la aprobarea</w:t>
      </w:r>
      <w:r>
        <w:rPr>
          <w:spacing w:val="-2"/>
        </w:rPr>
        <w:t xml:space="preserve"> </w:t>
      </w:r>
      <w:r>
        <w:t>unor</w:t>
      </w:r>
      <w:r>
        <w:rPr>
          <w:spacing w:val="-3"/>
        </w:rPr>
        <w:t xml:space="preserve"> </w:t>
      </w:r>
      <w:r>
        <w:t>măsuri</w:t>
      </w:r>
      <w:r>
        <w:rPr>
          <w:spacing w:val="-2"/>
        </w:rPr>
        <w:t xml:space="preserve"> </w:t>
      </w:r>
      <w:r>
        <w:t>de eradicare</w:t>
      </w:r>
      <w:r>
        <w:rPr>
          <w:spacing w:val="-5"/>
        </w:rPr>
        <w:t xml:space="preserve"> </w:t>
      </w:r>
      <w:r>
        <w:t>a tulburărilor</w:t>
      </w:r>
      <w:r>
        <w:rPr>
          <w:spacing w:val="-2"/>
        </w:rPr>
        <w:t xml:space="preserve"> </w:t>
      </w:r>
      <w:r>
        <w:t>prin</w:t>
      </w:r>
      <w:r>
        <w:rPr>
          <w:spacing w:val="-4"/>
        </w:rPr>
        <w:t xml:space="preserve"> </w:t>
      </w:r>
      <w:r>
        <w:t>deficit</w:t>
      </w:r>
      <w:r>
        <w:rPr>
          <w:spacing w:val="-3"/>
        </w:rPr>
        <w:t xml:space="preserve"> </w:t>
      </w:r>
      <w:r>
        <w:t>de</w:t>
      </w:r>
      <w:r>
        <w:rPr>
          <w:spacing w:val="-6"/>
        </w:rPr>
        <w:t xml:space="preserve"> </w:t>
      </w:r>
      <w:r>
        <w:t>iod</w:t>
      </w:r>
    </w:p>
    <w:p w14:paraId="53A33C5F" w14:textId="77777777" w:rsidR="00C81688" w:rsidRDefault="00AA16F1">
      <w:pPr>
        <w:spacing w:line="321" w:lineRule="exact"/>
        <w:ind w:left="11"/>
        <w:jc w:val="center"/>
        <w:rPr>
          <w:b/>
          <w:sz w:val="28"/>
        </w:rPr>
      </w:pPr>
      <w:r>
        <w:rPr>
          <w:b/>
          <w:spacing w:val="-2"/>
          <w:sz w:val="28"/>
        </w:rPr>
        <w:t>--------------------------------------------------------------</w:t>
      </w:r>
      <w:r>
        <w:rPr>
          <w:b/>
          <w:spacing w:val="-10"/>
          <w:sz w:val="28"/>
        </w:rPr>
        <w:t>-</w:t>
      </w:r>
    </w:p>
    <w:p w14:paraId="384FDADC" w14:textId="77777777" w:rsidR="00C81688" w:rsidRDefault="00C81688">
      <w:pPr>
        <w:pStyle w:val="a3"/>
        <w:rPr>
          <w:b/>
        </w:rPr>
      </w:pPr>
    </w:p>
    <w:p w14:paraId="6A8BF54C" w14:textId="77777777" w:rsidR="00C81688" w:rsidRDefault="00AA16F1">
      <w:pPr>
        <w:pStyle w:val="a3"/>
        <w:ind w:left="134" w:right="118" w:firstLine="707"/>
        <w:jc w:val="both"/>
      </w:pPr>
      <w:r>
        <w:t>În temeiul art. 6 din Legea nr. 10/2009 privind supravegherea de stat a sănătății</w:t>
      </w:r>
      <w:r>
        <w:rPr>
          <w:spacing w:val="-4"/>
        </w:rPr>
        <w:t xml:space="preserve"> </w:t>
      </w:r>
      <w:r>
        <w:t>publice</w:t>
      </w:r>
      <w:r>
        <w:rPr>
          <w:spacing w:val="-5"/>
        </w:rPr>
        <w:t xml:space="preserve"> </w:t>
      </w:r>
      <w:r>
        <w:t>(Monitorul</w:t>
      </w:r>
      <w:r>
        <w:rPr>
          <w:spacing w:val="-5"/>
        </w:rPr>
        <w:t xml:space="preserve"> </w:t>
      </w:r>
      <w:r>
        <w:t>Oficial</w:t>
      </w:r>
      <w:r>
        <w:rPr>
          <w:spacing w:val="-6"/>
        </w:rPr>
        <w:t xml:space="preserve"> </w:t>
      </w:r>
      <w:r>
        <w:t>al</w:t>
      </w:r>
      <w:r>
        <w:rPr>
          <w:spacing w:val="-3"/>
        </w:rPr>
        <w:t xml:space="preserve"> </w:t>
      </w:r>
      <w:r>
        <w:t>Republicii</w:t>
      </w:r>
      <w:r>
        <w:rPr>
          <w:spacing w:val="-6"/>
        </w:rPr>
        <w:t xml:space="preserve"> </w:t>
      </w:r>
      <w:r>
        <w:t>Moldova,</w:t>
      </w:r>
      <w:r>
        <w:rPr>
          <w:spacing w:val="-5"/>
        </w:rPr>
        <w:t xml:space="preserve"> </w:t>
      </w:r>
      <w:r>
        <w:t>2009,</w:t>
      </w:r>
      <w:r>
        <w:rPr>
          <w:spacing w:val="-7"/>
        </w:rPr>
        <w:t xml:space="preserve"> </w:t>
      </w:r>
      <w:r>
        <w:t>nr.</w:t>
      </w:r>
      <w:r>
        <w:rPr>
          <w:spacing w:val="-7"/>
        </w:rPr>
        <w:t xml:space="preserve"> </w:t>
      </w:r>
      <w:r>
        <w:t>67,</w:t>
      </w:r>
      <w:r>
        <w:rPr>
          <w:spacing w:val="-6"/>
        </w:rPr>
        <w:t xml:space="preserve"> </w:t>
      </w:r>
      <w:r>
        <w:t>art.183), cu modificările ulterioare, Guvernul HOTĂRĂŞTE:</w:t>
      </w:r>
    </w:p>
    <w:p w14:paraId="164E5A79" w14:textId="77777777" w:rsidR="00C81688" w:rsidRDefault="00C81688">
      <w:pPr>
        <w:pStyle w:val="a3"/>
        <w:spacing w:before="1"/>
      </w:pPr>
    </w:p>
    <w:p w14:paraId="56F1A315" w14:textId="77777777" w:rsidR="00C81688" w:rsidRDefault="00AA16F1">
      <w:pPr>
        <w:pStyle w:val="a3"/>
        <w:ind w:left="134" w:right="114" w:firstLine="707"/>
        <w:jc w:val="both"/>
      </w:pPr>
      <w:r>
        <w:t>Hotărârea Guvernului nr. 596/2011 cu privire la aprobarea unor măsuri de eradicare a tulburărilor prin deficit de iod (Monitorul Oficial al Republicii Moldova,</w:t>
      </w:r>
      <w:r>
        <w:rPr>
          <w:spacing w:val="-10"/>
        </w:rPr>
        <w:t xml:space="preserve"> </w:t>
      </w:r>
      <w:r>
        <w:t>2011,</w:t>
      </w:r>
      <w:r>
        <w:rPr>
          <w:spacing w:val="-13"/>
        </w:rPr>
        <w:t xml:space="preserve"> </w:t>
      </w:r>
      <w:r>
        <w:t>nr.</w:t>
      </w:r>
      <w:r>
        <w:rPr>
          <w:spacing w:val="-11"/>
        </w:rPr>
        <w:t xml:space="preserve"> </w:t>
      </w:r>
      <w:r>
        <w:t>131-133</w:t>
      </w:r>
      <w:r>
        <w:rPr>
          <w:spacing w:val="-12"/>
        </w:rPr>
        <w:t xml:space="preserve"> </w:t>
      </w:r>
      <w:r>
        <w:t>art.</w:t>
      </w:r>
      <w:r>
        <w:rPr>
          <w:spacing w:val="-13"/>
        </w:rPr>
        <w:t xml:space="preserve"> </w:t>
      </w:r>
      <w:r>
        <w:t>666),</w:t>
      </w:r>
      <w:r>
        <w:rPr>
          <w:spacing w:val="-11"/>
        </w:rPr>
        <w:t xml:space="preserve"> </w:t>
      </w:r>
      <w:r>
        <w:t>cu</w:t>
      </w:r>
      <w:r>
        <w:rPr>
          <w:spacing w:val="-12"/>
        </w:rPr>
        <w:t xml:space="preserve"> </w:t>
      </w:r>
      <w:r>
        <w:t>modificările</w:t>
      </w:r>
      <w:r>
        <w:rPr>
          <w:spacing w:val="-7"/>
        </w:rPr>
        <w:t xml:space="preserve"> </w:t>
      </w:r>
      <w:r>
        <w:t>ulterioare,</w:t>
      </w:r>
      <w:r>
        <w:rPr>
          <w:spacing w:val="-9"/>
        </w:rPr>
        <w:t xml:space="preserve"> </w:t>
      </w:r>
      <w:r>
        <w:t>se</w:t>
      </w:r>
      <w:r>
        <w:rPr>
          <w:spacing w:val="-12"/>
        </w:rPr>
        <w:t xml:space="preserve"> </w:t>
      </w:r>
      <w:r>
        <w:t>modifică</w:t>
      </w:r>
      <w:r>
        <w:rPr>
          <w:spacing w:val="-12"/>
        </w:rPr>
        <w:t xml:space="preserve"> </w:t>
      </w:r>
      <w:r>
        <w:t>după cum urmează:</w:t>
      </w:r>
    </w:p>
    <w:p w14:paraId="0F0A2F47" w14:textId="77777777" w:rsidR="00C81688" w:rsidRDefault="00C81688">
      <w:pPr>
        <w:pStyle w:val="a3"/>
      </w:pPr>
    </w:p>
    <w:p w14:paraId="14C477AF" w14:textId="77777777" w:rsidR="00C81688" w:rsidRDefault="00AA16F1">
      <w:pPr>
        <w:pStyle w:val="a5"/>
        <w:numPr>
          <w:ilvl w:val="0"/>
          <w:numId w:val="3"/>
        </w:numPr>
        <w:tabs>
          <w:tab w:val="left" w:pos="1129"/>
        </w:tabs>
        <w:spacing w:before="1" w:line="322" w:lineRule="exact"/>
        <w:ind w:hanging="287"/>
        <w:rPr>
          <w:sz w:val="28"/>
        </w:rPr>
      </w:pPr>
      <w:r>
        <w:rPr>
          <w:sz w:val="28"/>
        </w:rPr>
        <w:t>în</w:t>
      </w:r>
      <w:r>
        <w:rPr>
          <w:spacing w:val="-3"/>
          <w:sz w:val="28"/>
        </w:rPr>
        <w:t xml:space="preserve"> </w:t>
      </w:r>
      <w:r>
        <w:rPr>
          <w:spacing w:val="-2"/>
          <w:sz w:val="28"/>
        </w:rPr>
        <w:t>hotărâre:</w:t>
      </w:r>
    </w:p>
    <w:p w14:paraId="50303397" w14:textId="77777777" w:rsidR="00C81688" w:rsidRDefault="00AA16F1">
      <w:pPr>
        <w:pStyle w:val="a5"/>
        <w:numPr>
          <w:ilvl w:val="1"/>
          <w:numId w:val="3"/>
        </w:numPr>
        <w:tabs>
          <w:tab w:val="left" w:pos="1131"/>
        </w:tabs>
        <w:spacing w:line="322" w:lineRule="exact"/>
        <w:ind w:hanging="289"/>
        <w:rPr>
          <w:sz w:val="28"/>
        </w:rPr>
      </w:pPr>
      <w:r>
        <w:rPr>
          <w:sz w:val="28"/>
        </w:rPr>
        <w:t>la</w:t>
      </w:r>
      <w:r>
        <w:rPr>
          <w:spacing w:val="-4"/>
          <w:sz w:val="28"/>
        </w:rPr>
        <w:t xml:space="preserve"> </w:t>
      </w:r>
      <w:r>
        <w:rPr>
          <w:sz w:val="28"/>
        </w:rPr>
        <w:t>punctul</w:t>
      </w:r>
      <w:r>
        <w:rPr>
          <w:spacing w:val="-2"/>
          <w:sz w:val="28"/>
        </w:rPr>
        <w:t xml:space="preserve"> </w:t>
      </w:r>
      <w:r>
        <w:rPr>
          <w:sz w:val="28"/>
        </w:rPr>
        <w:t>1,</w:t>
      </w:r>
      <w:r>
        <w:rPr>
          <w:spacing w:val="-6"/>
          <w:sz w:val="28"/>
        </w:rPr>
        <w:t xml:space="preserve"> </w:t>
      </w:r>
      <w:r>
        <w:rPr>
          <w:sz w:val="28"/>
        </w:rPr>
        <w:t>subpunctul</w:t>
      </w:r>
      <w:r>
        <w:rPr>
          <w:spacing w:val="-2"/>
          <w:sz w:val="28"/>
        </w:rPr>
        <w:t xml:space="preserve"> </w:t>
      </w:r>
      <w:r>
        <w:rPr>
          <w:sz w:val="28"/>
        </w:rPr>
        <w:t>1)</w:t>
      </w:r>
      <w:r>
        <w:rPr>
          <w:spacing w:val="-3"/>
          <w:sz w:val="28"/>
        </w:rPr>
        <w:t xml:space="preserve"> </w:t>
      </w:r>
      <w:r>
        <w:rPr>
          <w:sz w:val="28"/>
        </w:rPr>
        <w:t>se</w:t>
      </w:r>
      <w:r>
        <w:rPr>
          <w:spacing w:val="-3"/>
          <w:sz w:val="28"/>
        </w:rPr>
        <w:t xml:space="preserve"> </w:t>
      </w:r>
      <w:r>
        <w:rPr>
          <w:spacing w:val="-2"/>
          <w:sz w:val="28"/>
        </w:rPr>
        <w:t>abrogă;</w:t>
      </w:r>
    </w:p>
    <w:p w14:paraId="6437F87A" w14:textId="77777777" w:rsidR="00C81688" w:rsidRDefault="00AA16F1">
      <w:pPr>
        <w:pStyle w:val="a5"/>
        <w:numPr>
          <w:ilvl w:val="1"/>
          <w:numId w:val="3"/>
        </w:numPr>
        <w:tabs>
          <w:tab w:val="left" w:pos="1143"/>
        </w:tabs>
        <w:spacing w:line="322" w:lineRule="exact"/>
        <w:ind w:left="1142" w:hanging="301"/>
        <w:rPr>
          <w:sz w:val="28"/>
        </w:rPr>
      </w:pPr>
      <w:r>
        <w:rPr>
          <w:sz w:val="28"/>
        </w:rPr>
        <w:t>punctele</w:t>
      </w:r>
      <w:r>
        <w:rPr>
          <w:spacing w:val="-5"/>
          <w:sz w:val="28"/>
        </w:rPr>
        <w:t xml:space="preserve"> </w:t>
      </w:r>
      <w:r>
        <w:rPr>
          <w:sz w:val="28"/>
        </w:rPr>
        <w:t>2-5</w:t>
      </w:r>
      <w:r>
        <w:rPr>
          <w:spacing w:val="-5"/>
          <w:sz w:val="28"/>
        </w:rPr>
        <w:t xml:space="preserve"> </w:t>
      </w:r>
      <w:r>
        <w:rPr>
          <w:sz w:val="28"/>
        </w:rPr>
        <w:t>se</w:t>
      </w:r>
      <w:r>
        <w:rPr>
          <w:spacing w:val="-3"/>
          <w:sz w:val="28"/>
        </w:rPr>
        <w:t xml:space="preserve"> </w:t>
      </w:r>
      <w:r>
        <w:rPr>
          <w:spacing w:val="-2"/>
          <w:sz w:val="28"/>
        </w:rPr>
        <w:t>abrogă;</w:t>
      </w:r>
    </w:p>
    <w:p w14:paraId="52444B3E" w14:textId="77777777" w:rsidR="00C81688" w:rsidRDefault="00AA16F1">
      <w:pPr>
        <w:pStyle w:val="a5"/>
        <w:numPr>
          <w:ilvl w:val="1"/>
          <w:numId w:val="3"/>
        </w:numPr>
        <w:tabs>
          <w:tab w:val="left" w:pos="1131"/>
        </w:tabs>
        <w:spacing w:line="322" w:lineRule="exact"/>
        <w:ind w:hanging="289"/>
        <w:rPr>
          <w:sz w:val="28"/>
        </w:rPr>
      </w:pPr>
      <w:r>
        <w:rPr>
          <w:sz w:val="28"/>
        </w:rPr>
        <w:t>punctul</w:t>
      </w:r>
      <w:r>
        <w:rPr>
          <w:spacing w:val="-5"/>
          <w:sz w:val="28"/>
        </w:rPr>
        <w:t xml:space="preserve"> </w:t>
      </w:r>
      <w:r>
        <w:rPr>
          <w:sz w:val="28"/>
        </w:rPr>
        <w:t>6</w:t>
      </w:r>
      <w:r>
        <w:rPr>
          <w:spacing w:val="-6"/>
          <w:sz w:val="28"/>
        </w:rPr>
        <w:t xml:space="preserve"> </w:t>
      </w:r>
      <w:r>
        <w:rPr>
          <w:sz w:val="28"/>
        </w:rPr>
        <w:t>va</w:t>
      </w:r>
      <w:r>
        <w:rPr>
          <w:spacing w:val="-4"/>
          <w:sz w:val="28"/>
        </w:rPr>
        <w:t xml:space="preserve"> </w:t>
      </w:r>
      <w:r>
        <w:rPr>
          <w:sz w:val="28"/>
        </w:rPr>
        <w:t>avea</w:t>
      </w:r>
      <w:r>
        <w:rPr>
          <w:spacing w:val="-8"/>
          <w:sz w:val="28"/>
        </w:rPr>
        <w:t xml:space="preserve"> </w:t>
      </w:r>
      <w:r>
        <w:rPr>
          <w:sz w:val="28"/>
        </w:rPr>
        <w:t>următorul</w:t>
      </w:r>
      <w:r>
        <w:rPr>
          <w:spacing w:val="-2"/>
          <w:sz w:val="28"/>
        </w:rPr>
        <w:t xml:space="preserve"> cuprins:</w:t>
      </w:r>
    </w:p>
    <w:p w14:paraId="21076B15" w14:textId="77777777" w:rsidR="00C81688" w:rsidRDefault="00AA16F1">
      <w:pPr>
        <w:pStyle w:val="a3"/>
        <w:ind w:left="134" w:right="118" w:firstLine="707"/>
        <w:jc w:val="both"/>
      </w:pPr>
      <w:r>
        <w:t>„</w:t>
      </w:r>
      <w:r>
        <w:rPr>
          <w:b/>
        </w:rPr>
        <w:t>6.</w:t>
      </w:r>
      <w:r>
        <w:rPr>
          <w:b/>
          <w:spacing w:val="-18"/>
        </w:rPr>
        <w:t xml:space="preserve"> </w:t>
      </w:r>
      <w:r>
        <w:t>Controlul</w:t>
      </w:r>
      <w:r>
        <w:rPr>
          <w:spacing w:val="-17"/>
        </w:rPr>
        <w:t xml:space="preserve"> </w:t>
      </w:r>
      <w:r>
        <w:t>asupra</w:t>
      </w:r>
      <w:r>
        <w:rPr>
          <w:spacing w:val="-18"/>
        </w:rPr>
        <w:t xml:space="preserve"> </w:t>
      </w:r>
      <w:r>
        <w:t>executării</w:t>
      </w:r>
      <w:r>
        <w:rPr>
          <w:spacing w:val="-17"/>
        </w:rPr>
        <w:t xml:space="preserve"> </w:t>
      </w:r>
      <w:r>
        <w:t>prezentei</w:t>
      </w:r>
      <w:r>
        <w:rPr>
          <w:spacing w:val="-18"/>
        </w:rPr>
        <w:t xml:space="preserve"> </w:t>
      </w:r>
      <w:r>
        <w:t>hotărâri</w:t>
      </w:r>
      <w:r>
        <w:rPr>
          <w:spacing w:val="-17"/>
        </w:rPr>
        <w:t xml:space="preserve"> </w:t>
      </w:r>
      <w:r>
        <w:t>se</w:t>
      </w:r>
      <w:r>
        <w:rPr>
          <w:spacing w:val="-18"/>
        </w:rPr>
        <w:t xml:space="preserve"> </w:t>
      </w:r>
      <w:r>
        <w:t>pune</w:t>
      </w:r>
      <w:r>
        <w:rPr>
          <w:spacing w:val="-17"/>
        </w:rPr>
        <w:t xml:space="preserve"> </w:t>
      </w:r>
      <w:r>
        <w:t>în</w:t>
      </w:r>
      <w:r>
        <w:rPr>
          <w:spacing w:val="-18"/>
        </w:rPr>
        <w:t xml:space="preserve"> </w:t>
      </w:r>
      <w:r>
        <w:t>sarcina</w:t>
      </w:r>
      <w:r>
        <w:rPr>
          <w:spacing w:val="-17"/>
        </w:rPr>
        <w:t xml:space="preserve"> </w:t>
      </w:r>
      <w:r>
        <w:t xml:space="preserve">Agenției Naționale pentru Siguranța Alimentelor și Agenției Naționale pentru Sănătate </w:t>
      </w:r>
      <w:r>
        <w:rPr>
          <w:spacing w:val="-2"/>
        </w:rPr>
        <w:t>Publică.”;</w:t>
      </w:r>
    </w:p>
    <w:p w14:paraId="34A3CB23" w14:textId="77777777" w:rsidR="00C81688" w:rsidRDefault="00C81688">
      <w:pPr>
        <w:pStyle w:val="a3"/>
        <w:spacing w:before="1"/>
      </w:pPr>
    </w:p>
    <w:p w14:paraId="0AB4D4A3" w14:textId="77777777" w:rsidR="00C81688" w:rsidRDefault="00AA16F1">
      <w:pPr>
        <w:pStyle w:val="a5"/>
        <w:numPr>
          <w:ilvl w:val="0"/>
          <w:numId w:val="3"/>
        </w:numPr>
        <w:tabs>
          <w:tab w:val="left" w:pos="1129"/>
        </w:tabs>
        <w:spacing w:line="322" w:lineRule="exact"/>
        <w:ind w:hanging="287"/>
        <w:rPr>
          <w:sz w:val="28"/>
        </w:rPr>
      </w:pPr>
      <w:r>
        <w:rPr>
          <w:sz w:val="28"/>
        </w:rPr>
        <w:t>în</w:t>
      </w:r>
      <w:r>
        <w:rPr>
          <w:spacing w:val="-4"/>
          <w:sz w:val="28"/>
        </w:rPr>
        <w:t xml:space="preserve"> </w:t>
      </w:r>
      <w:r>
        <w:rPr>
          <w:sz w:val="28"/>
        </w:rPr>
        <w:t>anexa</w:t>
      </w:r>
      <w:r>
        <w:rPr>
          <w:spacing w:val="-3"/>
          <w:sz w:val="28"/>
        </w:rPr>
        <w:t xml:space="preserve"> </w:t>
      </w:r>
      <w:r>
        <w:rPr>
          <w:sz w:val="28"/>
        </w:rPr>
        <w:t>nr.</w:t>
      </w:r>
      <w:r>
        <w:rPr>
          <w:spacing w:val="-4"/>
          <w:sz w:val="28"/>
        </w:rPr>
        <w:t xml:space="preserve"> </w:t>
      </w:r>
      <w:r>
        <w:rPr>
          <w:spacing w:val="-5"/>
          <w:sz w:val="28"/>
        </w:rPr>
        <w:t>2:</w:t>
      </w:r>
    </w:p>
    <w:p w14:paraId="564E194D" w14:textId="77777777" w:rsidR="00C81688" w:rsidRDefault="00AA16F1">
      <w:pPr>
        <w:pStyle w:val="a5"/>
        <w:numPr>
          <w:ilvl w:val="1"/>
          <w:numId w:val="3"/>
        </w:numPr>
        <w:tabs>
          <w:tab w:val="left" w:pos="1131"/>
        </w:tabs>
        <w:spacing w:line="322" w:lineRule="exact"/>
        <w:ind w:hanging="289"/>
        <w:rPr>
          <w:sz w:val="28"/>
        </w:rPr>
      </w:pPr>
      <w:r>
        <w:rPr>
          <w:sz w:val="28"/>
        </w:rPr>
        <w:t>punctul</w:t>
      </w:r>
      <w:r>
        <w:rPr>
          <w:spacing w:val="-10"/>
          <w:sz w:val="28"/>
        </w:rPr>
        <w:t xml:space="preserve"> </w:t>
      </w:r>
      <w:r>
        <w:rPr>
          <w:spacing w:val="-5"/>
          <w:sz w:val="28"/>
        </w:rPr>
        <w:t>3:</w:t>
      </w:r>
    </w:p>
    <w:p w14:paraId="0D2D7FA2" w14:textId="77777777" w:rsidR="00C81688" w:rsidRDefault="00AA16F1">
      <w:pPr>
        <w:pStyle w:val="a3"/>
        <w:ind w:left="134" w:right="122" w:firstLine="707"/>
        <w:jc w:val="both"/>
      </w:pPr>
      <w:r>
        <w:t>la alineatul întâi, textul „Legea nr. 78-XV din 18 martie 2004 privind produsele alimentare” se substituie cu textul „Legea nr. 306/2018 privind siguranța alimentelor”;</w:t>
      </w:r>
    </w:p>
    <w:p w14:paraId="25862978" w14:textId="77777777" w:rsidR="00C81688" w:rsidRDefault="00AA16F1">
      <w:pPr>
        <w:pStyle w:val="a3"/>
        <w:spacing w:before="1"/>
        <w:ind w:left="134" w:right="119" w:firstLine="707"/>
        <w:jc w:val="both"/>
      </w:pPr>
      <w:r>
        <w:t>se completează cu noțiunea „reambalarea sării alimentare iodate” cu următorul cuprins:</w:t>
      </w:r>
    </w:p>
    <w:p w14:paraId="26F19C3D" w14:textId="77777777" w:rsidR="00C81688" w:rsidRDefault="00AA16F1">
      <w:pPr>
        <w:pStyle w:val="a3"/>
        <w:ind w:left="134" w:right="117" w:firstLine="707"/>
        <w:jc w:val="both"/>
      </w:pPr>
      <w:r>
        <w:rPr>
          <w:b/>
        </w:rPr>
        <w:t xml:space="preserve">„reambalarea sării alimentare iodate </w:t>
      </w:r>
      <w:r>
        <w:t>– transferul sării alimentare iodate dintr-un ambalaj cu volumul mai mare într-un ambalaj cu volum mai mic, în condițiile</w:t>
      </w:r>
      <w:r>
        <w:rPr>
          <w:spacing w:val="-8"/>
        </w:rPr>
        <w:t xml:space="preserve"> </w:t>
      </w:r>
      <w:r>
        <w:t>controlate</w:t>
      </w:r>
      <w:r>
        <w:rPr>
          <w:spacing w:val="-8"/>
        </w:rPr>
        <w:t xml:space="preserve"> </w:t>
      </w:r>
      <w:r>
        <w:t>pentru</w:t>
      </w:r>
      <w:r>
        <w:rPr>
          <w:spacing w:val="-7"/>
        </w:rPr>
        <w:t xml:space="preserve"> </w:t>
      </w:r>
      <w:r>
        <w:t>a</w:t>
      </w:r>
      <w:r>
        <w:rPr>
          <w:spacing w:val="-5"/>
        </w:rPr>
        <w:t xml:space="preserve"> </w:t>
      </w:r>
      <w:r>
        <w:t>menține</w:t>
      </w:r>
      <w:r>
        <w:rPr>
          <w:spacing w:val="-7"/>
        </w:rPr>
        <w:t xml:space="preserve"> </w:t>
      </w:r>
      <w:r>
        <w:t>calitatea</w:t>
      </w:r>
      <w:r>
        <w:rPr>
          <w:spacing w:val="-7"/>
        </w:rPr>
        <w:t xml:space="preserve"> </w:t>
      </w:r>
      <w:r>
        <w:t>și</w:t>
      </w:r>
      <w:r>
        <w:rPr>
          <w:spacing w:val="-7"/>
        </w:rPr>
        <w:t xml:space="preserve"> </w:t>
      </w:r>
      <w:r>
        <w:t>siguranța</w:t>
      </w:r>
      <w:r>
        <w:rPr>
          <w:spacing w:val="-8"/>
        </w:rPr>
        <w:t xml:space="preserve"> </w:t>
      </w:r>
      <w:r>
        <w:t>produsului,</w:t>
      </w:r>
      <w:r>
        <w:rPr>
          <w:spacing w:val="-7"/>
        </w:rPr>
        <w:t xml:space="preserve"> </w:t>
      </w:r>
      <w:r>
        <w:t>în</w:t>
      </w:r>
      <w:r>
        <w:rPr>
          <w:spacing w:val="-6"/>
        </w:rPr>
        <w:t xml:space="preserve"> </w:t>
      </w:r>
      <w:r>
        <w:t>așa</w:t>
      </w:r>
      <w:r>
        <w:rPr>
          <w:spacing w:val="-7"/>
        </w:rPr>
        <w:t xml:space="preserve"> </w:t>
      </w:r>
      <w:r>
        <w:t>mod</w:t>
      </w:r>
    </w:p>
    <w:p w14:paraId="1E039A1E" w14:textId="77777777" w:rsidR="00C81688" w:rsidRDefault="00C81688">
      <w:pPr>
        <w:jc w:val="both"/>
        <w:sectPr w:rsidR="00C81688">
          <w:footerReference w:type="default" r:id="rId8"/>
          <w:type w:val="continuous"/>
          <w:pgSz w:w="11910" w:h="16850"/>
          <w:pgMar w:top="1200" w:right="840" w:bottom="1020" w:left="1680" w:header="0" w:footer="826" w:gutter="0"/>
          <w:pgNumType w:start="1"/>
          <w:cols w:space="720"/>
        </w:sectPr>
      </w:pPr>
    </w:p>
    <w:p w14:paraId="0B3C2F18" w14:textId="77777777" w:rsidR="00C81688" w:rsidRDefault="00C81688">
      <w:pPr>
        <w:pStyle w:val="a3"/>
        <w:spacing w:before="4"/>
        <w:rPr>
          <w:sz w:val="12"/>
        </w:rPr>
      </w:pPr>
    </w:p>
    <w:p w14:paraId="1EE7560E" w14:textId="77777777" w:rsidR="00C81688" w:rsidRDefault="00AA16F1">
      <w:pPr>
        <w:pStyle w:val="a3"/>
        <w:spacing w:before="89"/>
        <w:ind w:left="16"/>
        <w:jc w:val="center"/>
      </w:pPr>
      <w:r>
        <w:t>încât</w:t>
      </w:r>
      <w:r>
        <w:rPr>
          <w:spacing w:val="-11"/>
        </w:rPr>
        <w:t xml:space="preserve"> </w:t>
      </w:r>
      <w:r>
        <w:t>conținutul</w:t>
      </w:r>
      <w:r>
        <w:rPr>
          <w:spacing w:val="-9"/>
        </w:rPr>
        <w:t xml:space="preserve"> </w:t>
      </w:r>
      <w:r>
        <w:t>ambalajului</w:t>
      </w:r>
      <w:r>
        <w:rPr>
          <w:spacing w:val="-6"/>
        </w:rPr>
        <w:t xml:space="preserve"> </w:t>
      </w:r>
      <w:r>
        <w:t>să</w:t>
      </w:r>
      <w:r>
        <w:rPr>
          <w:spacing w:val="-11"/>
        </w:rPr>
        <w:t xml:space="preserve"> </w:t>
      </w:r>
      <w:r>
        <w:t>nu</w:t>
      </w:r>
      <w:r>
        <w:rPr>
          <w:spacing w:val="-10"/>
        </w:rPr>
        <w:t xml:space="preserve"> </w:t>
      </w:r>
      <w:r>
        <w:t>poată</w:t>
      </w:r>
      <w:r>
        <w:rPr>
          <w:spacing w:val="-9"/>
        </w:rPr>
        <w:t xml:space="preserve"> </w:t>
      </w:r>
      <w:r>
        <w:t>fi</w:t>
      </w:r>
      <w:r>
        <w:rPr>
          <w:spacing w:val="-10"/>
        </w:rPr>
        <w:t xml:space="preserve"> </w:t>
      </w:r>
      <w:r>
        <w:t>modificat</w:t>
      </w:r>
      <w:r>
        <w:rPr>
          <w:spacing w:val="-8"/>
        </w:rPr>
        <w:t xml:space="preserve"> </w:t>
      </w:r>
      <w:r>
        <w:t>sau</w:t>
      </w:r>
      <w:r>
        <w:rPr>
          <w:spacing w:val="-12"/>
        </w:rPr>
        <w:t xml:space="preserve"> </w:t>
      </w:r>
      <w:r>
        <w:t>să</w:t>
      </w:r>
      <w:r>
        <w:rPr>
          <w:spacing w:val="-9"/>
        </w:rPr>
        <w:t xml:space="preserve"> </w:t>
      </w:r>
      <w:r>
        <w:t>suporte</w:t>
      </w:r>
      <w:r>
        <w:rPr>
          <w:spacing w:val="-10"/>
        </w:rPr>
        <w:t xml:space="preserve"> </w:t>
      </w:r>
      <w:r>
        <w:t>o</w:t>
      </w:r>
      <w:r>
        <w:rPr>
          <w:spacing w:val="-9"/>
        </w:rPr>
        <w:t xml:space="preserve"> </w:t>
      </w:r>
      <w:r>
        <w:rPr>
          <w:spacing w:val="-2"/>
        </w:rPr>
        <w:t>modificare”;</w:t>
      </w:r>
    </w:p>
    <w:p w14:paraId="2BDD229D" w14:textId="77777777" w:rsidR="00C81688" w:rsidRDefault="00C81688">
      <w:pPr>
        <w:pStyle w:val="a3"/>
        <w:spacing w:before="10"/>
        <w:rPr>
          <w:sz w:val="27"/>
        </w:rPr>
      </w:pPr>
    </w:p>
    <w:p w14:paraId="5D85BE78" w14:textId="77777777" w:rsidR="00C81688" w:rsidRDefault="00AA16F1">
      <w:pPr>
        <w:pStyle w:val="a5"/>
        <w:numPr>
          <w:ilvl w:val="1"/>
          <w:numId w:val="3"/>
        </w:numPr>
        <w:tabs>
          <w:tab w:val="left" w:pos="1155"/>
        </w:tabs>
        <w:spacing w:before="1" w:line="242" w:lineRule="auto"/>
        <w:ind w:left="134" w:right="121" w:firstLine="707"/>
        <w:rPr>
          <w:sz w:val="28"/>
        </w:rPr>
      </w:pPr>
      <w:r>
        <w:rPr>
          <w:sz w:val="28"/>
        </w:rPr>
        <w:t>la punctul 8, textul „cel puțin 20 și de cel mult 35 mg” se substituie cu textul „cel puțin 25 și de cel mult 40 mg”;</w:t>
      </w:r>
    </w:p>
    <w:p w14:paraId="6EE8EED6" w14:textId="77777777" w:rsidR="00C81688" w:rsidRDefault="00C81688">
      <w:pPr>
        <w:pStyle w:val="a3"/>
        <w:spacing w:before="6"/>
        <w:rPr>
          <w:sz w:val="27"/>
        </w:rPr>
      </w:pPr>
    </w:p>
    <w:p w14:paraId="791F817F" w14:textId="77777777" w:rsidR="00C81688" w:rsidRDefault="00AA16F1">
      <w:pPr>
        <w:pStyle w:val="a5"/>
        <w:numPr>
          <w:ilvl w:val="1"/>
          <w:numId w:val="3"/>
        </w:numPr>
        <w:tabs>
          <w:tab w:val="left" w:pos="1131"/>
        </w:tabs>
        <w:ind w:hanging="289"/>
        <w:rPr>
          <w:sz w:val="28"/>
        </w:rPr>
      </w:pPr>
      <w:r>
        <w:rPr>
          <w:sz w:val="28"/>
        </w:rPr>
        <w:t>la</w:t>
      </w:r>
      <w:r>
        <w:rPr>
          <w:spacing w:val="-11"/>
          <w:sz w:val="28"/>
        </w:rPr>
        <w:t xml:space="preserve"> </w:t>
      </w:r>
      <w:r>
        <w:rPr>
          <w:sz w:val="28"/>
        </w:rPr>
        <w:t>punctul</w:t>
      </w:r>
      <w:r>
        <w:rPr>
          <w:spacing w:val="-4"/>
          <w:sz w:val="28"/>
        </w:rPr>
        <w:t xml:space="preserve"> </w:t>
      </w:r>
      <w:r>
        <w:rPr>
          <w:sz w:val="28"/>
        </w:rPr>
        <w:t>9,</w:t>
      </w:r>
      <w:r>
        <w:rPr>
          <w:spacing w:val="-7"/>
          <w:sz w:val="28"/>
        </w:rPr>
        <w:t xml:space="preserve"> </w:t>
      </w:r>
      <w:r>
        <w:rPr>
          <w:sz w:val="28"/>
        </w:rPr>
        <w:t>cifrele</w:t>
      </w:r>
      <w:r>
        <w:rPr>
          <w:spacing w:val="-6"/>
          <w:sz w:val="28"/>
        </w:rPr>
        <w:t xml:space="preserve"> </w:t>
      </w:r>
      <w:r>
        <w:rPr>
          <w:sz w:val="28"/>
        </w:rPr>
        <w:t>„35”</w:t>
      </w:r>
      <w:r>
        <w:rPr>
          <w:spacing w:val="-3"/>
          <w:sz w:val="28"/>
        </w:rPr>
        <w:t xml:space="preserve"> </w:t>
      </w:r>
      <w:r>
        <w:rPr>
          <w:sz w:val="28"/>
        </w:rPr>
        <w:t>se</w:t>
      </w:r>
      <w:r>
        <w:rPr>
          <w:spacing w:val="-8"/>
          <w:sz w:val="28"/>
        </w:rPr>
        <w:t xml:space="preserve"> </w:t>
      </w:r>
      <w:r>
        <w:rPr>
          <w:sz w:val="28"/>
        </w:rPr>
        <w:t>substituie</w:t>
      </w:r>
      <w:r>
        <w:rPr>
          <w:spacing w:val="-5"/>
          <w:sz w:val="28"/>
        </w:rPr>
        <w:t xml:space="preserve"> </w:t>
      </w:r>
      <w:r>
        <w:rPr>
          <w:sz w:val="28"/>
        </w:rPr>
        <w:t>cu</w:t>
      </w:r>
      <w:r>
        <w:rPr>
          <w:spacing w:val="-2"/>
          <w:sz w:val="28"/>
        </w:rPr>
        <w:t xml:space="preserve"> </w:t>
      </w:r>
      <w:r>
        <w:rPr>
          <w:sz w:val="28"/>
        </w:rPr>
        <w:t>cifrele</w:t>
      </w:r>
      <w:r>
        <w:rPr>
          <w:spacing w:val="-3"/>
          <w:sz w:val="28"/>
        </w:rPr>
        <w:t xml:space="preserve"> </w:t>
      </w:r>
      <w:r>
        <w:rPr>
          <w:spacing w:val="-2"/>
          <w:sz w:val="28"/>
        </w:rPr>
        <w:t>„40”;</w:t>
      </w:r>
    </w:p>
    <w:p w14:paraId="48B7EBC8" w14:textId="77777777" w:rsidR="00C81688" w:rsidRDefault="00C81688">
      <w:pPr>
        <w:pStyle w:val="a3"/>
        <w:spacing w:before="10"/>
        <w:rPr>
          <w:sz w:val="27"/>
        </w:rPr>
      </w:pPr>
    </w:p>
    <w:p w14:paraId="52DD413B" w14:textId="77777777" w:rsidR="00C81688" w:rsidRDefault="00AA16F1">
      <w:pPr>
        <w:pStyle w:val="a5"/>
        <w:numPr>
          <w:ilvl w:val="1"/>
          <w:numId w:val="3"/>
        </w:numPr>
        <w:tabs>
          <w:tab w:val="left" w:pos="1148"/>
        </w:tabs>
        <w:spacing w:before="1" w:line="322" w:lineRule="exact"/>
        <w:ind w:left="1147" w:hanging="306"/>
        <w:rPr>
          <w:sz w:val="28"/>
        </w:rPr>
      </w:pPr>
      <w:r>
        <w:rPr>
          <w:sz w:val="28"/>
        </w:rPr>
        <w:t>punctul</w:t>
      </w:r>
      <w:r>
        <w:rPr>
          <w:spacing w:val="-5"/>
          <w:sz w:val="28"/>
        </w:rPr>
        <w:t xml:space="preserve"> </w:t>
      </w:r>
      <w:r>
        <w:rPr>
          <w:sz w:val="28"/>
        </w:rPr>
        <w:t>14</w:t>
      </w:r>
      <w:r>
        <w:rPr>
          <w:spacing w:val="-7"/>
          <w:sz w:val="28"/>
        </w:rPr>
        <w:t xml:space="preserve"> </w:t>
      </w:r>
      <w:r>
        <w:rPr>
          <w:sz w:val="28"/>
        </w:rPr>
        <w:t>va</w:t>
      </w:r>
      <w:r>
        <w:rPr>
          <w:spacing w:val="-4"/>
          <w:sz w:val="28"/>
        </w:rPr>
        <w:t xml:space="preserve"> </w:t>
      </w:r>
      <w:r>
        <w:rPr>
          <w:sz w:val="28"/>
        </w:rPr>
        <w:t>avea</w:t>
      </w:r>
      <w:r>
        <w:rPr>
          <w:spacing w:val="-9"/>
          <w:sz w:val="28"/>
        </w:rPr>
        <w:t xml:space="preserve"> </w:t>
      </w:r>
      <w:r>
        <w:rPr>
          <w:sz w:val="28"/>
        </w:rPr>
        <w:t>următorul</w:t>
      </w:r>
      <w:r>
        <w:rPr>
          <w:spacing w:val="-2"/>
          <w:sz w:val="28"/>
        </w:rPr>
        <w:t xml:space="preserve"> cuprins:</w:t>
      </w:r>
    </w:p>
    <w:p w14:paraId="0D1C4BA7" w14:textId="77777777" w:rsidR="00C81688" w:rsidRDefault="00AA16F1">
      <w:pPr>
        <w:pStyle w:val="a3"/>
        <w:ind w:left="134" w:right="115" w:firstLine="707"/>
        <w:jc w:val="both"/>
      </w:pPr>
      <w:r>
        <w:t>„</w:t>
      </w:r>
      <w:r>
        <w:rPr>
          <w:b/>
        </w:rPr>
        <w:t xml:space="preserve">14. </w:t>
      </w:r>
      <w:r>
        <w:t>Pentru a evita pierderea iodului, sarea alimentară iodată se ambalează/reambalează în ambalaje, care mențin calitatea sării și concentrația de iod stabilită de producător pe durata termenului de valabilitate. Nu se admite ambalarea/reambalarea sării alimentare</w:t>
      </w:r>
      <w:r>
        <w:rPr>
          <w:spacing w:val="40"/>
        </w:rPr>
        <w:t xml:space="preserve"> </w:t>
      </w:r>
      <w:r>
        <w:t>în ambalaje utilizate anterior pentru produse nealimentare.”;</w:t>
      </w:r>
    </w:p>
    <w:p w14:paraId="118F09A2" w14:textId="77777777" w:rsidR="00C81688" w:rsidRDefault="00C81688">
      <w:pPr>
        <w:pStyle w:val="a3"/>
      </w:pPr>
    </w:p>
    <w:p w14:paraId="377135AA" w14:textId="77777777" w:rsidR="00C81688" w:rsidRDefault="00AA16F1">
      <w:pPr>
        <w:pStyle w:val="a5"/>
        <w:numPr>
          <w:ilvl w:val="1"/>
          <w:numId w:val="3"/>
        </w:numPr>
        <w:tabs>
          <w:tab w:val="left" w:pos="1131"/>
        </w:tabs>
        <w:spacing w:line="322" w:lineRule="exact"/>
        <w:ind w:hanging="289"/>
        <w:rPr>
          <w:sz w:val="28"/>
        </w:rPr>
      </w:pPr>
      <w:r>
        <w:rPr>
          <w:sz w:val="28"/>
        </w:rPr>
        <w:t>se</w:t>
      </w:r>
      <w:r>
        <w:rPr>
          <w:spacing w:val="-13"/>
          <w:sz w:val="28"/>
        </w:rPr>
        <w:t xml:space="preserve"> </w:t>
      </w:r>
      <w:r>
        <w:rPr>
          <w:sz w:val="28"/>
        </w:rPr>
        <w:t>completează</w:t>
      </w:r>
      <w:r>
        <w:rPr>
          <w:spacing w:val="-6"/>
          <w:sz w:val="28"/>
        </w:rPr>
        <w:t xml:space="preserve"> </w:t>
      </w:r>
      <w:r>
        <w:rPr>
          <w:sz w:val="28"/>
        </w:rPr>
        <w:t>cu</w:t>
      </w:r>
      <w:r>
        <w:rPr>
          <w:spacing w:val="-8"/>
          <w:sz w:val="28"/>
        </w:rPr>
        <w:t xml:space="preserve"> </w:t>
      </w:r>
      <w:r>
        <w:rPr>
          <w:sz w:val="28"/>
        </w:rPr>
        <w:t>punctele</w:t>
      </w:r>
      <w:r>
        <w:rPr>
          <w:spacing w:val="-6"/>
          <w:sz w:val="28"/>
        </w:rPr>
        <w:t xml:space="preserve"> </w:t>
      </w:r>
      <w:r>
        <w:rPr>
          <w:sz w:val="28"/>
        </w:rPr>
        <w:t>14</w:t>
      </w:r>
      <w:r>
        <w:rPr>
          <w:sz w:val="28"/>
          <w:vertAlign w:val="superscript"/>
        </w:rPr>
        <w:t>1</w:t>
      </w:r>
      <w:r>
        <w:rPr>
          <w:spacing w:val="-19"/>
          <w:sz w:val="28"/>
        </w:rPr>
        <w:t xml:space="preserve"> </w:t>
      </w:r>
      <w:r>
        <w:rPr>
          <w:sz w:val="28"/>
        </w:rPr>
        <w:t>-14</w:t>
      </w:r>
      <w:r>
        <w:rPr>
          <w:sz w:val="28"/>
          <w:vertAlign w:val="superscript"/>
        </w:rPr>
        <w:t>3</w:t>
      </w:r>
      <w:r>
        <w:rPr>
          <w:spacing w:val="-3"/>
          <w:sz w:val="28"/>
        </w:rPr>
        <w:t xml:space="preserve"> </w:t>
      </w:r>
      <w:r>
        <w:rPr>
          <w:sz w:val="28"/>
        </w:rPr>
        <w:t>cu</w:t>
      </w:r>
      <w:r>
        <w:rPr>
          <w:spacing w:val="-6"/>
          <w:sz w:val="28"/>
        </w:rPr>
        <w:t xml:space="preserve"> </w:t>
      </w:r>
      <w:r>
        <w:rPr>
          <w:sz w:val="28"/>
        </w:rPr>
        <w:t>următorul</w:t>
      </w:r>
      <w:r>
        <w:rPr>
          <w:spacing w:val="-3"/>
          <w:sz w:val="28"/>
        </w:rPr>
        <w:t xml:space="preserve"> </w:t>
      </w:r>
      <w:r>
        <w:rPr>
          <w:spacing w:val="-2"/>
          <w:sz w:val="28"/>
        </w:rPr>
        <w:t>cuprins:</w:t>
      </w:r>
    </w:p>
    <w:p w14:paraId="0D247BE0" w14:textId="77777777" w:rsidR="00C81688" w:rsidRDefault="00AA16F1">
      <w:pPr>
        <w:pStyle w:val="a3"/>
        <w:ind w:left="134" w:right="115" w:firstLine="707"/>
        <w:jc w:val="both"/>
      </w:pPr>
      <w:r>
        <w:t>„</w:t>
      </w:r>
      <w:r>
        <w:rPr>
          <w:b/>
        </w:rPr>
        <w:t>14</w:t>
      </w:r>
      <w:r>
        <w:rPr>
          <w:b/>
          <w:vertAlign w:val="superscript"/>
        </w:rPr>
        <w:t>1</w:t>
      </w:r>
      <w:r>
        <w:rPr>
          <w:b/>
        </w:rPr>
        <w:t xml:space="preserve">. </w:t>
      </w:r>
      <w:r>
        <w:t>Reambalarea sării alimentare iodate se permite pentru operatorii din domeniul alimentar înregistrați oficial în domeniul siguranței alimentelor, conform art. 23</w:t>
      </w:r>
      <w:r>
        <w:rPr>
          <w:vertAlign w:val="superscript"/>
        </w:rPr>
        <w:t>3</w:t>
      </w:r>
      <w:r>
        <w:t xml:space="preserve"> din Legea nr. 50/2013 cu privire la controalele oficiale pentru verificarea conformității cu legislația privind hrana pentru animale și produse alimentare și cu normele de sănătate și debunăstare a animalelor</w:t>
      </w:r>
      <w:r>
        <w:rPr>
          <w:i/>
        </w:rPr>
        <w:t xml:space="preserve">. </w:t>
      </w:r>
      <w:r>
        <w:t>La cererea de înregistrare</w:t>
      </w:r>
      <w:r>
        <w:rPr>
          <w:spacing w:val="-12"/>
        </w:rPr>
        <w:t xml:space="preserve"> </w:t>
      </w:r>
      <w:r>
        <w:t>oficială</w:t>
      </w:r>
      <w:r>
        <w:rPr>
          <w:spacing w:val="-15"/>
        </w:rPr>
        <w:t xml:space="preserve"> </w:t>
      </w:r>
      <w:r>
        <w:t>în</w:t>
      </w:r>
      <w:r>
        <w:rPr>
          <w:spacing w:val="-14"/>
        </w:rPr>
        <w:t xml:space="preserve"> </w:t>
      </w:r>
      <w:r>
        <w:t>domeniul</w:t>
      </w:r>
      <w:r>
        <w:rPr>
          <w:spacing w:val="-14"/>
        </w:rPr>
        <w:t xml:space="preserve"> </w:t>
      </w:r>
      <w:r>
        <w:t>siguranței</w:t>
      </w:r>
      <w:r>
        <w:rPr>
          <w:spacing w:val="-14"/>
        </w:rPr>
        <w:t xml:space="preserve"> </w:t>
      </w:r>
      <w:r>
        <w:t>alimentelor,</w:t>
      </w:r>
      <w:r>
        <w:rPr>
          <w:spacing w:val="-13"/>
        </w:rPr>
        <w:t xml:space="preserve"> </w:t>
      </w:r>
      <w:r>
        <w:t>operatorul</w:t>
      </w:r>
      <w:r>
        <w:rPr>
          <w:spacing w:val="-14"/>
        </w:rPr>
        <w:t xml:space="preserve"> </w:t>
      </w:r>
      <w:r>
        <w:t>va</w:t>
      </w:r>
      <w:r>
        <w:rPr>
          <w:spacing w:val="-15"/>
        </w:rPr>
        <w:t xml:space="preserve"> </w:t>
      </w:r>
      <w:r>
        <w:t>anexa</w:t>
      </w:r>
      <w:r>
        <w:rPr>
          <w:spacing w:val="-15"/>
        </w:rPr>
        <w:t xml:space="preserve"> </w:t>
      </w:r>
      <w:r>
        <w:t>avizul sanitar</w:t>
      </w:r>
      <w:r>
        <w:rPr>
          <w:spacing w:val="-9"/>
        </w:rPr>
        <w:t xml:space="preserve"> </w:t>
      </w:r>
      <w:r>
        <w:t>(autorizarea)</w:t>
      </w:r>
      <w:r>
        <w:rPr>
          <w:spacing w:val="-10"/>
        </w:rPr>
        <w:t xml:space="preserve"> </w:t>
      </w:r>
      <w:r>
        <w:t>eliberat</w:t>
      </w:r>
      <w:r>
        <w:rPr>
          <w:spacing w:val="-9"/>
        </w:rPr>
        <w:t xml:space="preserve"> </w:t>
      </w:r>
      <w:r>
        <w:t>în</w:t>
      </w:r>
      <w:r>
        <w:rPr>
          <w:spacing w:val="-9"/>
        </w:rPr>
        <w:t xml:space="preserve"> </w:t>
      </w:r>
      <w:r>
        <w:t>conformitate</w:t>
      </w:r>
      <w:r>
        <w:rPr>
          <w:spacing w:val="-10"/>
        </w:rPr>
        <w:t xml:space="preserve"> </w:t>
      </w:r>
      <w:r>
        <w:t>cu</w:t>
      </w:r>
      <w:r>
        <w:rPr>
          <w:spacing w:val="-9"/>
        </w:rPr>
        <w:t xml:space="preserve"> </w:t>
      </w:r>
      <w:r>
        <w:t>prevederile</w:t>
      </w:r>
      <w:r>
        <w:rPr>
          <w:spacing w:val="-10"/>
        </w:rPr>
        <w:t xml:space="preserve"> </w:t>
      </w:r>
      <w:r>
        <w:t>art.</w:t>
      </w:r>
      <w:r>
        <w:rPr>
          <w:spacing w:val="-5"/>
        </w:rPr>
        <w:t xml:space="preserve"> </w:t>
      </w:r>
      <w:r>
        <w:t>25</w:t>
      </w:r>
      <w:r>
        <w:rPr>
          <w:spacing w:val="-9"/>
        </w:rPr>
        <w:t xml:space="preserve"> </w:t>
      </w:r>
      <w:r>
        <w:t>lit.</w:t>
      </w:r>
      <w:r>
        <w:rPr>
          <w:spacing w:val="-10"/>
        </w:rPr>
        <w:t xml:space="preserve"> </w:t>
      </w:r>
      <w:r>
        <w:t>f)</w:t>
      </w:r>
      <w:r>
        <w:rPr>
          <w:spacing w:val="-10"/>
        </w:rPr>
        <w:t xml:space="preserve"> </w:t>
      </w:r>
      <w:r>
        <w:t>din</w:t>
      </w:r>
      <w:r>
        <w:rPr>
          <w:spacing w:val="-9"/>
        </w:rPr>
        <w:t xml:space="preserve"> </w:t>
      </w:r>
      <w:r>
        <w:t>Legea 306/2018 privind siguranța alimentelor.</w:t>
      </w:r>
    </w:p>
    <w:p w14:paraId="4BB0EDEE" w14:textId="37FFDF49" w:rsidR="00C81688" w:rsidRPr="002338B6" w:rsidRDefault="002338B6" w:rsidP="002338B6">
      <w:pPr>
        <w:tabs>
          <w:tab w:val="left" w:pos="1402"/>
        </w:tabs>
        <w:ind w:left="841" w:right="116"/>
        <w:rPr>
          <w:sz w:val="28"/>
        </w:rPr>
      </w:pPr>
      <w:r w:rsidRPr="002338B6">
        <w:rPr>
          <w:b/>
          <w:bCs/>
          <w:sz w:val="28"/>
        </w:rPr>
        <w:t>14</w:t>
      </w:r>
      <w:r w:rsidRPr="002338B6">
        <w:rPr>
          <w:b/>
          <w:bCs/>
          <w:sz w:val="28"/>
          <w:vertAlign w:val="superscript"/>
        </w:rPr>
        <w:t>2</w:t>
      </w:r>
      <w:r w:rsidRPr="002338B6">
        <w:rPr>
          <w:b/>
          <w:bCs/>
          <w:sz w:val="28"/>
        </w:rPr>
        <w:t>.</w:t>
      </w:r>
      <w:r>
        <w:rPr>
          <w:sz w:val="28"/>
        </w:rPr>
        <w:t xml:space="preserve"> </w:t>
      </w:r>
      <w:r w:rsidR="00AA16F1" w:rsidRPr="002338B6">
        <w:rPr>
          <w:sz w:val="28"/>
        </w:rPr>
        <w:t>Reambalarea sării alimentare iodate se efectuează doar în secții de ambalare amenajate în acest scop, cu respectarea condițiilor tehnice și metrologice, conform prevederilor Regulamentului general de metrologie legală referitor la preambalarea, în funcție de masă sau volum, a anumitor preambalate, aprobat prin Hotărârea Guvernului nr. 907/2014, după obținerea înregistrării la Institutul Național de Metrologie, în baza cerințelor art. 15 alin. (8) din</w:t>
      </w:r>
      <w:r w:rsidR="00AA16F1" w:rsidRPr="002338B6">
        <w:rPr>
          <w:spacing w:val="40"/>
          <w:sz w:val="28"/>
        </w:rPr>
        <w:t xml:space="preserve"> </w:t>
      </w:r>
      <w:r w:rsidR="00AA16F1" w:rsidRPr="002338B6">
        <w:rPr>
          <w:sz w:val="28"/>
        </w:rPr>
        <w:t>Legea metrologiei nr. 19/2016.</w:t>
      </w:r>
    </w:p>
    <w:p w14:paraId="5DA4AE15" w14:textId="7E57C2F6" w:rsidR="00C81688" w:rsidRDefault="002338B6" w:rsidP="002338B6">
      <w:pPr>
        <w:pStyle w:val="a5"/>
        <w:tabs>
          <w:tab w:val="left" w:pos="1486"/>
        </w:tabs>
        <w:ind w:left="841" w:right="117" w:firstLine="0"/>
        <w:rPr>
          <w:sz w:val="28"/>
        </w:rPr>
      </w:pPr>
      <w:r w:rsidRPr="002338B6">
        <w:rPr>
          <w:b/>
          <w:bCs/>
          <w:sz w:val="28"/>
        </w:rPr>
        <w:t>14</w:t>
      </w:r>
      <w:r w:rsidRPr="002338B6">
        <w:rPr>
          <w:b/>
          <w:bCs/>
          <w:sz w:val="28"/>
          <w:vertAlign w:val="superscript"/>
        </w:rPr>
        <w:t>3</w:t>
      </w:r>
      <w:r w:rsidRPr="002338B6">
        <w:rPr>
          <w:b/>
          <w:bCs/>
          <w:sz w:val="28"/>
        </w:rPr>
        <w:t>.</w:t>
      </w:r>
      <w:r>
        <w:rPr>
          <w:sz w:val="28"/>
        </w:rPr>
        <w:t xml:space="preserve"> </w:t>
      </w:r>
      <w:r w:rsidR="00AA16F1">
        <w:rPr>
          <w:sz w:val="28"/>
        </w:rPr>
        <w:t>Reambalarea/ambalarea sării iodate nu se permite în unitățile comerciale cu profil alimentar</w:t>
      </w:r>
      <w:bookmarkStart w:id="0" w:name="_GoBack"/>
      <w:bookmarkEnd w:id="0"/>
      <w:r w:rsidR="00AA16F1">
        <w:rPr>
          <w:sz w:val="28"/>
        </w:rPr>
        <w:t>.”;</w:t>
      </w:r>
    </w:p>
    <w:p w14:paraId="11B747AE" w14:textId="77777777" w:rsidR="00C81688" w:rsidRDefault="00C81688">
      <w:pPr>
        <w:pStyle w:val="a3"/>
        <w:rPr>
          <w:sz w:val="27"/>
        </w:rPr>
      </w:pPr>
    </w:p>
    <w:p w14:paraId="3F458ED7" w14:textId="77777777" w:rsidR="00C81688" w:rsidRDefault="00AA16F1">
      <w:pPr>
        <w:pStyle w:val="a5"/>
        <w:numPr>
          <w:ilvl w:val="1"/>
          <w:numId w:val="3"/>
        </w:numPr>
        <w:tabs>
          <w:tab w:val="left" w:pos="1100"/>
        </w:tabs>
        <w:ind w:left="1099" w:hanging="258"/>
        <w:rPr>
          <w:sz w:val="28"/>
        </w:rPr>
      </w:pPr>
      <w:r>
        <w:rPr>
          <w:sz w:val="28"/>
        </w:rPr>
        <w:t>la</w:t>
      </w:r>
      <w:r>
        <w:rPr>
          <w:spacing w:val="-2"/>
          <w:sz w:val="28"/>
        </w:rPr>
        <w:t xml:space="preserve"> </w:t>
      </w:r>
      <w:r>
        <w:rPr>
          <w:sz w:val="28"/>
        </w:rPr>
        <w:t>punctul</w:t>
      </w:r>
      <w:r>
        <w:rPr>
          <w:spacing w:val="-1"/>
          <w:sz w:val="28"/>
        </w:rPr>
        <w:t xml:space="preserve"> </w:t>
      </w:r>
      <w:r>
        <w:rPr>
          <w:sz w:val="28"/>
        </w:rPr>
        <w:t>16,</w:t>
      </w:r>
      <w:r>
        <w:rPr>
          <w:spacing w:val="-6"/>
          <w:sz w:val="28"/>
        </w:rPr>
        <w:t xml:space="preserve"> </w:t>
      </w:r>
      <w:r>
        <w:rPr>
          <w:sz w:val="28"/>
        </w:rPr>
        <w:t>litera</w:t>
      </w:r>
      <w:r>
        <w:rPr>
          <w:spacing w:val="-6"/>
          <w:sz w:val="28"/>
        </w:rPr>
        <w:t xml:space="preserve"> </w:t>
      </w:r>
      <w:r>
        <w:rPr>
          <w:sz w:val="28"/>
        </w:rPr>
        <w:t>c)</w:t>
      </w:r>
      <w:r>
        <w:rPr>
          <w:spacing w:val="-3"/>
          <w:sz w:val="28"/>
        </w:rPr>
        <w:t xml:space="preserve"> </w:t>
      </w:r>
      <w:r>
        <w:rPr>
          <w:sz w:val="28"/>
        </w:rPr>
        <w:t>se</w:t>
      </w:r>
      <w:r>
        <w:rPr>
          <w:spacing w:val="-2"/>
          <w:sz w:val="28"/>
        </w:rPr>
        <w:t xml:space="preserve"> abrogă;</w:t>
      </w:r>
    </w:p>
    <w:p w14:paraId="6A85A385" w14:textId="77777777" w:rsidR="00C81688" w:rsidRDefault="00C81688">
      <w:pPr>
        <w:pStyle w:val="a3"/>
        <w:spacing w:before="1"/>
      </w:pPr>
    </w:p>
    <w:p w14:paraId="23DF2838" w14:textId="77777777" w:rsidR="00C81688" w:rsidRDefault="00AA16F1">
      <w:pPr>
        <w:pStyle w:val="a5"/>
        <w:numPr>
          <w:ilvl w:val="1"/>
          <w:numId w:val="3"/>
        </w:numPr>
        <w:tabs>
          <w:tab w:val="left" w:pos="1148"/>
        </w:tabs>
        <w:ind w:left="1147" w:hanging="306"/>
        <w:rPr>
          <w:sz w:val="28"/>
        </w:rPr>
      </w:pPr>
      <w:r>
        <w:rPr>
          <w:sz w:val="28"/>
        </w:rPr>
        <w:t>punctul</w:t>
      </w:r>
      <w:r>
        <w:rPr>
          <w:spacing w:val="-5"/>
          <w:sz w:val="28"/>
        </w:rPr>
        <w:t xml:space="preserve"> </w:t>
      </w:r>
      <w:r>
        <w:rPr>
          <w:sz w:val="28"/>
        </w:rPr>
        <w:t>19</w:t>
      </w:r>
      <w:r>
        <w:rPr>
          <w:spacing w:val="-5"/>
          <w:sz w:val="28"/>
        </w:rPr>
        <w:t xml:space="preserve"> </w:t>
      </w:r>
      <w:r>
        <w:rPr>
          <w:sz w:val="28"/>
        </w:rPr>
        <w:t>se</w:t>
      </w:r>
      <w:r>
        <w:rPr>
          <w:spacing w:val="-5"/>
          <w:sz w:val="28"/>
        </w:rPr>
        <w:t xml:space="preserve"> </w:t>
      </w:r>
      <w:r>
        <w:rPr>
          <w:spacing w:val="-2"/>
          <w:sz w:val="28"/>
        </w:rPr>
        <w:t>abrogă;</w:t>
      </w:r>
    </w:p>
    <w:p w14:paraId="4316AC55" w14:textId="77777777" w:rsidR="00C81688" w:rsidRDefault="00C81688">
      <w:pPr>
        <w:pStyle w:val="a3"/>
        <w:spacing w:before="11"/>
        <w:rPr>
          <w:sz w:val="27"/>
        </w:rPr>
      </w:pPr>
    </w:p>
    <w:p w14:paraId="57DE175D" w14:textId="77777777" w:rsidR="00C81688" w:rsidRDefault="00AA16F1">
      <w:pPr>
        <w:pStyle w:val="a5"/>
        <w:numPr>
          <w:ilvl w:val="1"/>
          <w:numId w:val="3"/>
        </w:numPr>
        <w:tabs>
          <w:tab w:val="left" w:pos="1148"/>
        </w:tabs>
        <w:ind w:left="1147" w:hanging="306"/>
        <w:rPr>
          <w:sz w:val="28"/>
        </w:rPr>
      </w:pPr>
      <w:r>
        <w:rPr>
          <w:sz w:val="28"/>
        </w:rPr>
        <w:t>se</w:t>
      </w:r>
      <w:r>
        <w:rPr>
          <w:spacing w:val="-8"/>
          <w:sz w:val="28"/>
        </w:rPr>
        <w:t xml:space="preserve"> </w:t>
      </w:r>
      <w:r>
        <w:rPr>
          <w:sz w:val="28"/>
        </w:rPr>
        <w:t>completează</w:t>
      </w:r>
      <w:r>
        <w:rPr>
          <w:spacing w:val="-4"/>
          <w:sz w:val="28"/>
        </w:rPr>
        <w:t xml:space="preserve"> </w:t>
      </w:r>
      <w:r>
        <w:rPr>
          <w:sz w:val="28"/>
        </w:rPr>
        <w:t>cu</w:t>
      </w:r>
      <w:r>
        <w:rPr>
          <w:spacing w:val="-3"/>
          <w:sz w:val="28"/>
        </w:rPr>
        <w:t xml:space="preserve"> </w:t>
      </w:r>
      <w:r>
        <w:rPr>
          <w:sz w:val="28"/>
        </w:rPr>
        <w:t>capitolele</w:t>
      </w:r>
      <w:r>
        <w:rPr>
          <w:spacing w:val="-5"/>
          <w:sz w:val="28"/>
        </w:rPr>
        <w:t xml:space="preserve"> </w:t>
      </w:r>
      <w:r>
        <w:rPr>
          <w:sz w:val="28"/>
        </w:rPr>
        <w:t>V</w:t>
      </w:r>
      <w:r>
        <w:rPr>
          <w:spacing w:val="-4"/>
          <w:sz w:val="28"/>
        </w:rPr>
        <w:t xml:space="preserve"> </w:t>
      </w:r>
      <w:r>
        <w:rPr>
          <w:sz w:val="28"/>
        </w:rPr>
        <w:t>și</w:t>
      </w:r>
      <w:r>
        <w:rPr>
          <w:spacing w:val="-5"/>
          <w:sz w:val="28"/>
        </w:rPr>
        <w:t xml:space="preserve"> </w:t>
      </w:r>
      <w:r>
        <w:rPr>
          <w:sz w:val="28"/>
        </w:rPr>
        <w:t>VI</w:t>
      </w:r>
      <w:r>
        <w:rPr>
          <w:spacing w:val="-9"/>
          <w:sz w:val="28"/>
        </w:rPr>
        <w:t xml:space="preserve"> </w:t>
      </w:r>
      <w:r>
        <w:rPr>
          <w:sz w:val="28"/>
        </w:rPr>
        <w:t>cu</w:t>
      </w:r>
      <w:r>
        <w:rPr>
          <w:spacing w:val="-7"/>
          <w:sz w:val="28"/>
        </w:rPr>
        <w:t xml:space="preserve"> </w:t>
      </w:r>
      <w:r>
        <w:rPr>
          <w:sz w:val="28"/>
        </w:rPr>
        <w:t xml:space="preserve">următorul </w:t>
      </w:r>
      <w:r>
        <w:rPr>
          <w:spacing w:val="-2"/>
          <w:sz w:val="28"/>
        </w:rPr>
        <w:t>cuprins:</w:t>
      </w:r>
    </w:p>
    <w:p w14:paraId="7E33267E" w14:textId="77777777" w:rsidR="00C81688" w:rsidRDefault="00C81688">
      <w:pPr>
        <w:pStyle w:val="a3"/>
        <w:spacing w:before="11"/>
        <w:rPr>
          <w:sz w:val="27"/>
        </w:rPr>
      </w:pPr>
    </w:p>
    <w:p w14:paraId="0B58BC91" w14:textId="77777777" w:rsidR="00C81688" w:rsidRDefault="00AA16F1">
      <w:pPr>
        <w:pStyle w:val="1"/>
      </w:pPr>
      <w:r>
        <w:t>„Capitolul</w:t>
      </w:r>
      <w:r>
        <w:rPr>
          <w:spacing w:val="-8"/>
        </w:rPr>
        <w:t xml:space="preserve"> </w:t>
      </w:r>
      <w:r>
        <w:rPr>
          <w:spacing w:val="-10"/>
        </w:rPr>
        <w:t>V</w:t>
      </w:r>
    </w:p>
    <w:p w14:paraId="6646C5D7" w14:textId="77777777" w:rsidR="00C81688" w:rsidRDefault="00AA16F1">
      <w:pPr>
        <w:ind w:left="15"/>
        <w:jc w:val="center"/>
        <w:rPr>
          <w:b/>
          <w:sz w:val="28"/>
        </w:rPr>
      </w:pPr>
      <w:r>
        <w:rPr>
          <w:b/>
          <w:sz w:val="28"/>
        </w:rPr>
        <w:t>Condiții</w:t>
      </w:r>
      <w:r>
        <w:rPr>
          <w:b/>
          <w:spacing w:val="-8"/>
          <w:sz w:val="28"/>
        </w:rPr>
        <w:t xml:space="preserve"> </w:t>
      </w:r>
      <w:r>
        <w:rPr>
          <w:b/>
          <w:sz w:val="28"/>
        </w:rPr>
        <w:t>privind</w:t>
      </w:r>
      <w:r>
        <w:rPr>
          <w:b/>
          <w:spacing w:val="-6"/>
          <w:sz w:val="28"/>
        </w:rPr>
        <w:t xml:space="preserve"> </w:t>
      </w:r>
      <w:r>
        <w:rPr>
          <w:b/>
          <w:sz w:val="28"/>
        </w:rPr>
        <w:t>utilizarea</w:t>
      </w:r>
      <w:r>
        <w:rPr>
          <w:b/>
          <w:spacing w:val="-5"/>
          <w:sz w:val="28"/>
        </w:rPr>
        <w:t xml:space="preserve"> </w:t>
      </w:r>
      <w:r>
        <w:rPr>
          <w:b/>
          <w:sz w:val="28"/>
        </w:rPr>
        <w:t>sării</w:t>
      </w:r>
      <w:r>
        <w:rPr>
          <w:b/>
          <w:spacing w:val="-8"/>
          <w:sz w:val="28"/>
        </w:rPr>
        <w:t xml:space="preserve"> </w:t>
      </w:r>
      <w:r>
        <w:rPr>
          <w:b/>
          <w:sz w:val="28"/>
        </w:rPr>
        <w:t>alimentare</w:t>
      </w:r>
      <w:r>
        <w:rPr>
          <w:b/>
          <w:spacing w:val="-6"/>
          <w:sz w:val="28"/>
        </w:rPr>
        <w:t xml:space="preserve"> </w:t>
      </w:r>
      <w:r>
        <w:rPr>
          <w:b/>
          <w:sz w:val="28"/>
        </w:rPr>
        <w:t>iodate</w:t>
      </w:r>
      <w:r>
        <w:rPr>
          <w:b/>
          <w:spacing w:val="-6"/>
          <w:sz w:val="28"/>
        </w:rPr>
        <w:t xml:space="preserve"> </w:t>
      </w:r>
      <w:r>
        <w:rPr>
          <w:b/>
          <w:sz w:val="28"/>
        </w:rPr>
        <w:t>în</w:t>
      </w:r>
      <w:r>
        <w:rPr>
          <w:b/>
          <w:spacing w:val="-7"/>
          <w:sz w:val="28"/>
        </w:rPr>
        <w:t xml:space="preserve"> </w:t>
      </w:r>
      <w:r>
        <w:rPr>
          <w:b/>
          <w:sz w:val="28"/>
        </w:rPr>
        <w:t>producerea</w:t>
      </w:r>
      <w:r>
        <w:rPr>
          <w:b/>
          <w:spacing w:val="-6"/>
          <w:sz w:val="28"/>
        </w:rPr>
        <w:t xml:space="preserve"> </w:t>
      </w:r>
      <w:r>
        <w:rPr>
          <w:b/>
          <w:spacing w:val="-2"/>
          <w:sz w:val="28"/>
        </w:rPr>
        <w:t>alimentelor</w:t>
      </w:r>
    </w:p>
    <w:p w14:paraId="4420A7AA" w14:textId="77777777" w:rsidR="00C81688" w:rsidRDefault="00C81688">
      <w:pPr>
        <w:jc w:val="center"/>
        <w:rPr>
          <w:sz w:val="28"/>
        </w:rPr>
        <w:sectPr w:rsidR="00C81688">
          <w:headerReference w:type="default" r:id="rId9"/>
          <w:footerReference w:type="default" r:id="rId10"/>
          <w:pgSz w:w="11910" w:h="16850"/>
          <w:pgMar w:top="1360" w:right="840" w:bottom="1020" w:left="1680" w:header="1142" w:footer="826" w:gutter="0"/>
          <w:pgNumType w:start="2"/>
          <w:cols w:space="720"/>
        </w:sectPr>
      </w:pPr>
    </w:p>
    <w:p w14:paraId="33CD0770" w14:textId="77777777" w:rsidR="00C81688" w:rsidRDefault="00C81688">
      <w:pPr>
        <w:pStyle w:val="a3"/>
        <w:spacing w:before="4"/>
        <w:rPr>
          <w:b/>
          <w:sz w:val="12"/>
        </w:rPr>
      </w:pPr>
    </w:p>
    <w:p w14:paraId="5BA335FE" w14:textId="77777777" w:rsidR="00C81688" w:rsidRDefault="00AA16F1">
      <w:pPr>
        <w:pStyle w:val="a5"/>
        <w:numPr>
          <w:ilvl w:val="0"/>
          <w:numId w:val="1"/>
        </w:numPr>
        <w:tabs>
          <w:tab w:val="left" w:pos="1316"/>
        </w:tabs>
        <w:spacing w:before="89"/>
        <w:ind w:right="116" w:firstLine="707"/>
        <w:rPr>
          <w:sz w:val="28"/>
        </w:rPr>
      </w:pPr>
      <w:r>
        <w:rPr>
          <w:sz w:val="28"/>
        </w:rPr>
        <w:t>Se stabilește că la fabricarea industrială a produselor alimentare, în special a pâinii și a produselor de panificație, dar și a celorlalte tipuri de produse alimentare</w:t>
      </w:r>
      <w:r>
        <w:rPr>
          <w:spacing w:val="-2"/>
          <w:sz w:val="28"/>
        </w:rPr>
        <w:t xml:space="preserve"> </w:t>
      </w:r>
      <w:r>
        <w:rPr>
          <w:sz w:val="28"/>
        </w:rPr>
        <w:t>pentru</w:t>
      </w:r>
      <w:r>
        <w:rPr>
          <w:spacing w:val="-4"/>
          <w:sz w:val="28"/>
        </w:rPr>
        <w:t xml:space="preserve"> </w:t>
      </w:r>
      <w:r>
        <w:rPr>
          <w:sz w:val="28"/>
        </w:rPr>
        <w:t>organizarea alimentației</w:t>
      </w:r>
      <w:r>
        <w:rPr>
          <w:spacing w:val="-4"/>
          <w:sz w:val="28"/>
        </w:rPr>
        <w:t xml:space="preserve"> </w:t>
      </w:r>
      <w:r>
        <w:rPr>
          <w:sz w:val="28"/>
        </w:rPr>
        <w:t>în</w:t>
      </w:r>
      <w:r>
        <w:rPr>
          <w:spacing w:val="-5"/>
          <w:sz w:val="28"/>
        </w:rPr>
        <w:t xml:space="preserve"> </w:t>
      </w:r>
      <w:r>
        <w:rPr>
          <w:sz w:val="28"/>
        </w:rPr>
        <w:t>instituțiile</w:t>
      </w:r>
      <w:r>
        <w:rPr>
          <w:spacing w:val="-2"/>
          <w:sz w:val="28"/>
        </w:rPr>
        <w:t xml:space="preserve"> </w:t>
      </w:r>
      <w:r>
        <w:rPr>
          <w:sz w:val="28"/>
        </w:rPr>
        <w:t>de</w:t>
      </w:r>
      <w:r>
        <w:rPr>
          <w:spacing w:val="-5"/>
          <w:sz w:val="28"/>
        </w:rPr>
        <w:t xml:space="preserve"> </w:t>
      </w:r>
      <w:r>
        <w:rPr>
          <w:sz w:val="28"/>
        </w:rPr>
        <w:t>învățământ</w:t>
      </w:r>
      <w:r>
        <w:rPr>
          <w:spacing w:val="-1"/>
          <w:sz w:val="28"/>
        </w:rPr>
        <w:t xml:space="preserve"> </w:t>
      </w:r>
      <w:r>
        <w:rPr>
          <w:sz w:val="28"/>
        </w:rPr>
        <w:t>general,</w:t>
      </w:r>
      <w:r>
        <w:rPr>
          <w:spacing w:val="-6"/>
          <w:sz w:val="28"/>
        </w:rPr>
        <w:t xml:space="preserve"> </w:t>
      </w:r>
      <w:r>
        <w:rPr>
          <w:sz w:val="28"/>
        </w:rPr>
        <w:t>în instituțiile medico-sanitare, unitățile Armatei Naționale, în instituțiile penitenciare, rezidențiale de îngrijire pe termen lung, centrele de plasament, centrele comunitare de reabilitare și aziluri, se va utiliza doar sarea alimentară iodată, cu excepția produselor alimentare al cărui proces tehnologic prevede conservarea sau maturarea.</w:t>
      </w:r>
    </w:p>
    <w:p w14:paraId="1F5B371A" w14:textId="77777777" w:rsidR="00C81688" w:rsidRDefault="00C81688">
      <w:pPr>
        <w:pStyle w:val="a3"/>
        <w:spacing w:before="1"/>
      </w:pPr>
    </w:p>
    <w:p w14:paraId="095DB485" w14:textId="77777777" w:rsidR="00C81688" w:rsidRDefault="00AA16F1">
      <w:pPr>
        <w:pStyle w:val="a5"/>
        <w:numPr>
          <w:ilvl w:val="0"/>
          <w:numId w:val="1"/>
        </w:numPr>
        <w:tabs>
          <w:tab w:val="left" w:pos="1376"/>
        </w:tabs>
        <w:ind w:right="118" w:firstLine="707"/>
        <w:rPr>
          <w:sz w:val="28"/>
        </w:rPr>
      </w:pPr>
      <w:r>
        <w:rPr>
          <w:sz w:val="28"/>
        </w:rPr>
        <w:t>În scopul atingerii valorilor consumului de referință pentru iod (150µg/zi) și sare alimentară (6g/zi), conținutul de sare alimentară iodată în produsele de panificație, începând cu 1 iunie 2023, nu va depăși 1,5g per 100g produs, iar începând cu 1 iunie 2024 – nu va depăși 1g per 100g produs.</w:t>
      </w:r>
    </w:p>
    <w:p w14:paraId="6AE2FE26" w14:textId="77777777" w:rsidR="00C81688" w:rsidRDefault="00C81688">
      <w:pPr>
        <w:pStyle w:val="a3"/>
        <w:spacing w:before="10"/>
        <w:rPr>
          <w:sz w:val="27"/>
        </w:rPr>
      </w:pPr>
    </w:p>
    <w:p w14:paraId="213CDB9D" w14:textId="77777777" w:rsidR="00C81688" w:rsidRDefault="00AA16F1">
      <w:pPr>
        <w:pStyle w:val="1"/>
        <w:spacing w:line="322" w:lineRule="exact"/>
        <w:ind w:left="16"/>
      </w:pPr>
      <w:r>
        <w:t>Capitolul</w:t>
      </w:r>
      <w:r>
        <w:rPr>
          <w:spacing w:val="-8"/>
        </w:rPr>
        <w:t xml:space="preserve"> </w:t>
      </w:r>
      <w:r>
        <w:rPr>
          <w:spacing w:val="-5"/>
        </w:rPr>
        <w:t>VI</w:t>
      </w:r>
    </w:p>
    <w:p w14:paraId="36C1C76A" w14:textId="77777777" w:rsidR="00C81688" w:rsidRDefault="00AA16F1">
      <w:pPr>
        <w:ind w:left="13"/>
        <w:jc w:val="center"/>
        <w:rPr>
          <w:b/>
          <w:sz w:val="28"/>
        </w:rPr>
      </w:pPr>
      <w:r>
        <w:rPr>
          <w:b/>
          <w:sz w:val="28"/>
        </w:rPr>
        <w:t>Monitorizarea</w:t>
      </w:r>
      <w:r>
        <w:rPr>
          <w:b/>
          <w:spacing w:val="-10"/>
          <w:sz w:val="28"/>
        </w:rPr>
        <w:t xml:space="preserve"> </w:t>
      </w:r>
      <w:r>
        <w:rPr>
          <w:b/>
          <w:sz w:val="28"/>
        </w:rPr>
        <w:t>utilizării</w:t>
      </w:r>
      <w:r>
        <w:rPr>
          <w:b/>
          <w:spacing w:val="-8"/>
          <w:sz w:val="28"/>
        </w:rPr>
        <w:t xml:space="preserve"> </w:t>
      </w:r>
      <w:r>
        <w:rPr>
          <w:b/>
          <w:sz w:val="28"/>
        </w:rPr>
        <w:t>sării</w:t>
      </w:r>
      <w:r>
        <w:rPr>
          <w:b/>
          <w:spacing w:val="-9"/>
          <w:sz w:val="28"/>
        </w:rPr>
        <w:t xml:space="preserve"> </w:t>
      </w:r>
      <w:r>
        <w:rPr>
          <w:b/>
          <w:sz w:val="28"/>
        </w:rPr>
        <w:t>alimentare</w:t>
      </w:r>
      <w:r>
        <w:rPr>
          <w:b/>
          <w:spacing w:val="-10"/>
          <w:sz w:val="28"/>
        </w:rPr>
        <w:t xml:space="preserve"> </w:t>
      </w:r>
      <w:r>
        <w:rPr>
          <w:b/>
          <w:spacing w:val="-2"/>
          <w:sz w:val="28"/>
        </w:rPr>
        <w:t>iodate</w:t>
      </w:r>
    </w:p>
    <w:p w14:paraId="430BFBE2" w14:textId="77777777" w:rsidR="00C81688" w:rsidRDefault="00C81688">
      <w:pPr>
        <w:pStyle w:val="a3"/>
        <w:spacing w:before="2"/>
        <w:rPr>
          <w:b/>
        </w:rPr>
      </w:pPr>
    </w:p>
    <w:p w14:paraId="3DCAE6CB" w14:textId="77777777" w:rsidR="00C81688" w:rsidRDefault="00AA16F1">
      <w:pPr>
        <w:pStyle w:val="a5"/>
        <w:numPr>
          <w:ilvl w:val="0"/>
          <w:numId w:val="1"/>
        </w:numPr>
        <w:tabs>
          <w:tab w:val="left" w:pos="1306"/>
        </w:tabs>
        <w:ind w:right="120" w:firstLine="707"/>
        <w:rPr>
          <w:sz w:val="28"/>
        </w:rPr>
      </w:pPr>
      <w:r>
        <w:rPr>
          <w:sz w:val="28"/>
        </w:rPr>
        <w:t>Agenția Națională pentru Sănătate Publică va asigura supravegherea utilizării</w:t>
      </w:r>
      <w:r>
        <w:rPr>
          <w:spacing w:val="-9"/>
          <w:sz w:val="28"/>
        </w:rPr>
        <w:t xml:space="preserve"> </w:t>
      </w:r>
      <w:r>
        <w:rPr>
          <w:sz w:val="28"/>
        </w:rPr>
        <w:t>sării</w:t>
      </w:r>
      <w:r>
        <w:rPr>
          <w:spacing w:val="-10"/>
          <w:sz w:val="28"/>
        </w:rPr>
        <w:t xml:space="preserve"> </w:t>
      </w:r>
      <w:r>
        <w:rPr>
          <w:sz w:val="28"/>
        </w:rPr>
        <w:t>alimentare</w:t>
      </w:r>
      <w:r>
        <w:rPr>
          <w:spacing w:val="-11"/>
          <w:sz w:val="28"/>
        </w:rPr>
        <w:t xml:space="preserve"> </w:t>
      </w:r>
      <w:r>
        <w:rPr>
          <w:sz w:val="28"/>
        </w:rPr>
        <w:t>iodate</w:t>
      </w:r>
      <w:r>
        <w:rPr>
          <w:spacing w:val="-11"/>
          <w:sz w:val="28"/>
        </w:rPr>
        <w:t xml:space="preserve"> </w:t>
      </w:r>
      <w:r>
        <w:rPr>
          <w:sz w:val="28"/>
        </w:rPr>
        <w:t>de</w:t>
      </w:r>
      <w:r>
        <w:rPr>
          <w:spacing w:val="-11"/>
          <w:sz w:val="28"/>
        </w:rPr>
        <w:t xml:space="preserve"> </w:t>
      </w:r>
      <w:r>
        <w:rPr>
          <w:sz w:val="28"/>
        </w:rPr>
        <w:t>către</w:t>
      </w:r>
      <w:r>
        <w:rPr>
          <w:spacing w:val="-10"/>
          <w:sz w:val="28"/>
        </w:rPr>
        <w:t xml:space="preserve"> </w:t>
      </w:r>
      <w:r>
        <w:rPr>
          <w:sz w:val="28"/>
        </w:rPr>
        <w:t>diferite</w:t>
      </w:r>
      <w:r>
        <w:rPr>
          <w:spacing w:val="-11"/>
          <w:sz w:val="28"/>
        </w:rPr>
        <w:t xml:space="preserve"> </w:t>
      </w:r>
      <w:r>
        <w:rPr>
          <w:sz w:val="28"/>
        </w:rPr>
        <w:t>categorii</w:t>
      </w:r>
      <w:r>
        <w:rPr>
          <w:spacing w:val="-13"/>
          <w:sz w:val="28"/>
        </w:rPr>
        <w:t xml:space="preserve"> </w:t>
      </w:r>
      <w:r>
        <w:rPr>
          <w:sz w:val="28"/>
        </w:rPr>
        <w:t>de</w:t>
      </w:r>
      <w:r>
        <w:rPr>
          <w:spacing w:val="-11"/>
          <w:sz w:val="28"/>
        </w:rPr>
        <w:t xml:space="preserve"> </w:t>
      </w:r>
      <w:r>
        <w:rPr>
          <w:sz w:val="28"/>
        </w:rPr>
        <w:t>consumatori,</w:t>
      </w:r>
      <w:r>
        <w:rPr>
          <w:spacing w:val="-12"/>
          <w:sz w:val="28"/>
        </w:rPr>
        <w:t xml:space="preserve"> </w:t>
      </w:r>
      <w:r>
        <w:rPr>
          <w:sz w:val="28"/>
        </w:rPr>
        <w:t>inclusiv în instituțiile menționate în punctul 23.</w:t>
      </w:r>
    </w:p>
    <w:p w14:paraId="2C04BD7C" w14:textId="77777777" w:rsidR="00C81688" w:rsidRDefault="00C81688">
      <w:pPr>
        <w:pStyle w:val="a3"/>
        <w:spacing w:before="10"/>
        <w:rPr>
          <w:sz w:val="27"/>
        </w:rPr>
      </w:pPr>
    </w:p>
    <w:p w14:paraId="4CE5F951" w14:textId="77777777" w:rsidR="00C81688" w:rsidRDefault="00AA16F1">
      <w:pPr>
        <w:pStyle w:val="a5"/>
        <w:numPr>
          <w:ilvl w:val="0"/>
          <w:numId w:val="1"/>
        </w:numPr>
        <w:tabs>
          <w:tab w:val="left" w:pos="1378"/>
        </w:tabs>
        <w:ind w:right="120" w:firstLine="707"/>
        <w:rPr>
          <w:sz w:val="28"/>
        </w:rPr>
      </w:pPr>
      <w:r>
        <w:rPr>
          <w:sz w:val="28"/>
        </w:rPr>
        <w:t>Agenția Națională pentru Siguranța Alimentelor va supraveghea comercializarea sării alimentare iodate plasată pe piață, inclusiv la nivel de operator care efectuează reambalarea, prin intermediul programelor de monitorizare și supraveghere de stat în domeniul siguranței alimentelor.</w:t>
      </w:r>
    </w:p>
    <w:p w14:paraId="2D9A65E7" w14:textId="77777777" w:rsidR="00C81688" w:rsidRDefault="00C81688">
      <w:pPr>
        <w:pStyle w:val="a3"/>
        <w:spacing w:before="1"/>
      </w:pPr>
    </w:p>
    <w:p w14:paraId="174421B7" w14:textId="77777777" w:rsidR="00C81688" w:rsidRDefault="00AA16F1">
      <w:pPr>
        <w:pStyle w:val="a5"/>
        <w:numPr>
          <w:ilvl w:val="0"/>
          <w:numId w:val="1"/>
        </w:numPr>
        <w:tabs>
          <w:tab w:val="left" w:pos="1376"/>
        </w:tabs>
        <w:ind w:right="116" w:firstLine="707"/>
        <w:rPr>
          <w:sz w:val="28"/>
        </w:rPr>
      </w:pPr>
      <w:r>
        <w:rPr>
          <w:sz w:val="28"/>
        </w:rPr>
        <w:t>Prelevarea probelor de sare alimentară iodată pentru analiză se efectuează prin metoda eșantionării aleatorii sau a eșantionării sistematice. O probă</w:t>
      </w:r>
      <w:r>
        <w:rPr>
          <w:spacing w:val="-12"/>
          <w:sz w:val="28"/>
        </w:rPr>
        <w:t xml:space="preserve"> </w:t>
      </w:r>
      <w:r>
        <w:rPr>
          <w:sz w:val="28"/>
        </w:rPr>
        <w:t>constituie</w:t>
      </w:r>
      <w:r>
        <w:rPr>
          <w:spacing w:val="-12"/>
          <w:sz w:val="28"/>
        </w:rPr>
        <w:t xml:space="preserve"> </w:t>
      </w:r>
      <w:r>
        <w:rPr>
          <w:sz w:val="28"/>
        </w:rPr>
        <w:t>volumul</w:t>
      </w:r>
      <w:r>
        <w:rPr>
          <w:spacing w:val="-11"/>
          <w:sz w:val="28"/>
        </w:rPr>
        <w:t xml:space="preserve"> </w:t>
      </w:r>
      <w:r>
        <w:rPr>
          <w:sz w:val="28"/>
        </w:rPr>
        <w:t>unui</w:t>
      </w:r>
      <w:r>
        <w:rPr>
          <w:spacing w:val="-11"/>
          <w:sz w:val="28"/>
        </w:rPr>
        <w:t xml:space="preserve"> </w:t>
      </w:r>
      <w:r>
        <w:rPr>
          <w:sz w:val="28"/>
        </w:rPr>
        <w:t>ambalaj</w:t>
      </w:r>
      <w:r>
        <w:rPr>
          <w:spacing w:val="-11"/>
          <w:sz w:val="28"/>
        </w:rPr>
        <w:t xml:space="preserve"> </w:t>
      </w:r>
      <w:r>
        <w:rPr>
          <w:sz w:val="28"/>
        </w:rPr>
        <w:t>de</w:t>
      </w:r>
      <w:r>
        <w:rPr>
          <w:spacing w:val="-12"/>
          <w:sz w:val="28"/>
        </w:rPr>
        <w:t xml:space="preserve"> </w:t>
      </w:r>
      <w:r>
        <w:rPr>
          <w:sz w:val="28"/>
        </w:rPr>
        <w:t>0,5-1</w:t>
      </w:r>
      <w:r>
        <w:rPr>
          <w:spacing w:val="-12"/>
          <w:sz w:val="28"/>
        </w:rPr>
        <w:t xml:space="preserve"> </w:t>
      </w:r>
      <w:r>
        <w:rPr>
          <w:sz w:val="28"/>
        </w:rPr>
        <w:t>kg</w:t>
      </w:r>
      <w:r>
        <w:rPr>
          <w:spacing w:val="-12"/>
          <w:sz w:val="28"/>
        </w:rPr>
        <w:t xml:space="preserve"> </w:t>
      </w:r>
      <w:r>
        <w:rPr>
          <w:sz w:val="28"/>
        </w:rPr>
        <w:t>de</w:t>
      </w:r>
      <w:r>
        <w:rPr>
          <w:spacing w:val="-12"/>
          <w:sz w:val="28"/>
        </w:rPr>
        <w:t xml:space="preserve"> </w:t>
      </w:r>
      <w:r>
        <w:rPr>
          <w:sz w:val="28"/>
        </w:rPr>
        <w:t>sare</w:t>
      </w:r>
      <w:r>
        <w:rPr>
          <w:spacing w:val="-12"/>
          <w:sz w:val="28"/>
        </w:rPr>
        <w:t xml:space="preserve"> </w:t>
      </w:r>
      <w:r>
        <w:rPr>
          <w:sz w:val="28"/>
        </w:rPr>
        <w:t>alimentară</w:t>
      </w:r>
      <w:r>
        <w:rPr>
          <w:spacing w:val="-12"/>
          <w:sz w:val="28"/>
        </w:rPr>
        <w:t xml:space="preserve"> </w:t>
      </w:r>
      <w:r>
        <w:rPr>
          <w:sz w:val="28"/>
        </w:rPr>
        <w:t>iodată</w:t>
      </w:r>
      <w:r>
        <w:rPr>
          <w:spacing w:val="-12"/>
          <w:sz w:val="28"/>
        </w:rPr>
        <w:t xml:space="preserve"> </w:t>
      </w:r>
      <w:r>
        <w:rPr>
          <w:sz w:val="28"/>
        </w:rPr>
        <w:t>supus reambalării sau</w:t>
      </w:r>
      <w:r>
        <w:rPr>
          <w:spacing w:val="-1"/>
          <w:sz w:val="28"/>
        </w:rPr>
        <w:t xml:space="preserve"> </w:t>
      </w:r>
      <w:r>
        <w:rPr>
          <w:sz w:val="28"/>
        </w:rPr>
        <w:t>o cantitate</w:t>
      </w:r>
      <w:r>
        <w:rPr>
          <w:spacing w:val="-1"/>
          <w:sz w:val="28"/>
        </w:rPr>
        <w:t xml:space="preserve"> </w:t>
      </w:r>
      <w:r>
        <w:rPr>
          <w:sz w:val="28"/>
        </w:rPr>
        <w:t>de</w:t>
      </w:r>
      <w:r>
        <w:rPr>
          <w:spacing w:val="-1"/>
          <w:sz w:val="28"/>
        </w:rPr>
        <w:t xml:space="preserve"> </w:t>
      </w:r>
      <w:r>
        <w:rPr>
          <w:sz w:val="28"/>
        </w:rPr>
        <w:t>250 g</w:t>
      </w:r>
      <w:r>
        <w:rPr>
          <w:spacing w:val="-1"/>
          <w:sz w:val="28"/>
        </w:rPr>
        <w:t xml:space="preserve"> </w:t>
      </w:r>
      <w:r>
        <w:rPr>
          <w:sz w:val="28"/>
        </w:rPr>
        <w:t>de</w:t>
      </w:r>
      <w:r>
        <w:rPr>
          <w:spacing w:val="-2"/>
          <w:sz w:val="28"/>
        </w:rPr>
        <w:t xml:space="preserve"> </w:t>
      </w:r>
      <w:r>
        <w:rPr>
          <w:sz w:val="28"/>
        </w:rPr>
        <w:t>sare</w:t>
      </w:r>
      <w:r>
        <w:rPr>
          <w:spacing w:val="-1"/>
          <w:sz w:val="28"/>
        </w:rPr>
        <w:t xml:space="preserve"> </w:t>
      </w:r>
      <w:r>
        <w:rPr>
          <w:sz w:val="28"/>
        </w:rPr>
        <w:t>alimentară</w:t>
      </w:r>
      <w:r>
        <w:rPr>
          <w:spacing w:val="-2"/>
          <w:sz w:val="28"/>
        </w:rPr>
        <w:t xml:space="preserve"> </w:t>
      </w:r>
      <w:r>
        <w:rPr>
          <w:sz w:val="28"/>
        </w:rPr>
        <w:t>iodată</w:t>
      </w:r>
      <w:r>
        <w:rPr>
          <w:spacing w:val="-2"/>
          <w:sz w:val="28"/>
        </w:rPr>
        <w:t xml:space="preserve"> </w:t>
      </w:r>
      <w:r>
        <w:rPr>
          <w:sz w:val="28"/>
        </w:rPr>
        <w:t>dintr-un ambalaj de 25-50</w:t>
      </w:r>
      <w:r>
        <w:rPr>
          <w:spacing w:val="-8"/>
          <w:sz w:val="28"/>
        </w:rPr>
        <w:t xml:space="preserve"> </w:t>
      </w:r>
      <w:r>
        <w:rPr>
          <w:sz w:val="28"/>
        </w:rPr>
        <w:t>kg.</w:t>
      </w:r>
      <w:r>
        <w:rPr>
          <w:spacing w:val="-9"/>
          <w:sz w:val="28"/>
        </w:rPr>
        <w:t xml:space="preserve"> </w:t>
      </w:r>
      <w:r>
        <w:rPr>
          <w:sz w:val="28"/>
        </w:rPr>
        <w:t>Monitorizarea</w:t>
      </w:r>
      <w:r>
        <w:rPr>
          <w:spacing w:val="-8"/>
          <w:sz w:val="28"/>
        </w:rPr>
        <w:t xml:space="preserve"> </w:t>
      </w:r>
      <w:r>
        <w:rPr>
          <w:sz w:val="28"/>
        </w:rPr>
        <w:t>respectării</w:t>
      </w:r>
      <w:r>
        <w:rPr>
          <w:spacing w:val="-8"/>
          <w:sz w:val="28"/>
        </w:rPr>
        <w:t xml:space="preserve"> </w:t>
      </w:r>
      <w:r>
        <w:rPr>
          <w:sz w:val="28"/>
        </w:rPr>
        <w:t>concentrației</w:t>
      </w:r>
      <w:r>
        <w:rPr>
          <w:spacing w:val="-10"/>
          <w:sz w:val="28"/>
        </w:rPr>
        <w:t xml:space="preserve"> </w:t>
      </w:r>
      <w:r>
        <w:rPr>
          <w:sz w:val="28"/>
        </w:rPr>
        <w:t>de</w:t>
      </w:r>
      <w:r>
        <w:rPr>
          <w:spacing w:val="-9"/>
          <w:sz w:val="28"/>
        </w:rPr>
        <w:t xml:space="preserve"> </w:t>
      </w:r>
      <w:r>
        <w:rPr>
          <w:sz w:val="28"/>
        </w:rPr>
        <w:t>iod</w:t>
      </w:r>
      <w:r>
        <w:rPr>
          <w:spacing w:val="-8"/>
          <w:sz w:val="28"/>
        </w:rPr>
        <w:t xml:space="preserve"> </w:t>
      </w:r>
      <w:r>
        <w:rPr>
          <w:sz w:val="28"/>
        </w:rPr>
        <w:t>în</w:t>
      </w:r>
      <w:r>
        <w:rPr>
          <w:spacing w:val="-10"/>
          <w:sz w:val="28"/>
        </w:rPr>
        <w:t xml:space="preserve"> </w:t>
      </w:r>
      <w:r>
        <w:rPr>
          <w:sz w:val="28"/>
        </w:rPr>
        <w:t>sarea</w:t>
      </w:r>
      <w:r>
        <w:rPr>
          <w:spacing w:val="-11"/>
          <w:sz w:val="28"/>
        </w:rPr>
        <w:t xml:space="preserve"> </w:t>
      </w:r>
      <w:r>
        <w:rPr>
          <w:sz w:val="28"/>
        </w:rPr>
        <w:t>alimentară</w:t>
      </w:r>
      <w:r>
        <w:rPr>
          <w:spacing w:val="-9"/>
          <w:sz w:val="28"/>
        </w:rPr>
        <w:t xml:space="preserve"> </w:t>
      </w:r>
      <w:r>
        <w:rPr>
          <w:sz w:val="28"/>
        </w:rPr>
        <w:t>iodată se</w:t>
      </w:r>
      <w:r>
        <w:rPr>
          <w:spacing w:val="-8"/>
          <w:sz w:val="28"/>
        </w:rPr>
        <w:t xml:space="preserve"> </w:t>
      </w:r>
      <w:r>
        <w:rPr>
          <w:sz w:val="28"/>
        </w:rPr>
        <w:t>efectuează</w:t>
      </w:r>
      <w:r>
        <w:rPr>
          <w:spacing w:val="-7"/>
          <w:sz w:val="28"/>
        </w:rPr>
        <w:t xml:space="preserve"> </w:t>
      </w:r>
      <w:r>
        <w:rPr>
          <w:sz w:val="28"/>
        </w:rPr>
        <w:t>în</w:t>
      </w:r>
      <w:r>
        <w:rPr>
          <w:spacing w:val="-7"/>
          <w:sz w:val="28"/>
        </w:rPr>
        <w:t xml:space="preserve"> </w:t>
      </w:r>
      <w:r>
        <w:rPr>
          <w:sz w:val="28"/>
        </w:rPr>
        <w:t>laboratoarele</w:t>
      </w:r>
      <w:r>
        <w:rPr>
          <w:spacing w:val="-8"/>
          <w:sz w:val="28"/>
        </w:rPr>
        <w:t xml:space="preserve"> </w:t>
      </w:r>
      <w:r>
        <w:rPr>
          <w:sz w:val="28"/>
        </w:rPr>
        <w:t>acreditate</w:t>
      </w:r>
      <w:r>
        <w:rPr>
          <w:spacing w:val="-8"/>
          <w:sz w:val="28"/>
        </w:rPr>
        <w:t xml:space="preserve"> </w:t>
      </w:r>
      <w:r>
        <w:rPr>
          <w:sz w:val="28"/>
        </w:rPr>
        <w:t>prin</w:t>
      </w:r>
      <w:r>
        <w:rPr>
          <w:spacing w:val="-7"/>
          <w:sz w:val="28"/>
        </w:rPr>
        <w:t xml:space="preserve"> </w:t>
      </w:r>
      <w:r>
        <w:rPr>
          <w:sz w:val="28"/>
        </w:rPr>
        <w:t>metoda</w:t>
      </w:r>
      <w:r>
        <w:rPr>
          <w:spacing w:val="-8"/>
          <w:sz w:val="28"/>
        </w:rPr>
        <w:t xml:space="preserve"> </w:t>
      </w:r>
      <w:r>
        <w:rPr>
          <w:sz w:val="28"/>
        </w:rPr>
        <w:t>titrării</w:t>
      </w:r>
      <w:r>
        <w:rPr>
          <w:spacing w:val="-7"/>
          <w:sz w:val="28"/>
        </w:rPr>
        <w:t xml:space="preserve"> </w:t>
      </w:r>
      <w:r>
        <w:rPr>
          <w:sz w:val="28"/>
        </w:rPr>
        <w:t>cu</w:t>
      </w:r>
      <w:r>
        <w:rPr>
          <w:spacing w:val="-6"/>
          <w:sz w:val="28"/>
        </w:rPr>
        <w:t xml:space="preserve"> </w:t>
      </w:r>
      <w:r>
        <w:rPr>
          <w:sz w:val="28"/>
        </w:rPr>
        <w:t>tiosulfat</w:t>
      </w:r>
      <w:r>
        <w:rPr>
          <w:spacing w:val="-9"/>
          <w:sz w:val="28"/>
        </w:rPr>
        <w:t xml:space="preserve"> </w:t>
      </w:r>
      <w:r>
        <w:rPr>
          <w:sz w:val="28"/>
        </w:rPr>
        <w:t>de</w:t>
      </w:r>
      <w:r>
        <w:rPr>
          <w:spacing w:val="-8"/>
          <w:sz w:val="28"/>
        </w:rPr>
        <w:t xml:space="preserve"> </w:t>
      </w:r>
      <w:r>
        <w:rPr>
          <w:sz w:val="28"/>
        </w:rPr>
        <w:t>sodiu.”</w:t>
      </w:r>
    </w:p>
    <w:p w14:paraId="2BCE384E" w14:textId="77777777" w:rsidR="00C81688" w:rsidRDefault="00C81688">
      <w:pPr>
        <w:pStyle w:val="a3"/>
        <w:rPr>
          <w:sz w:val="30"/>
        </w:rPr>
      </w:pPr>
    </w:p>
    <w:p w14:paraId="2152E579" w14:textId="77777777" w:rsidR="00C81688" w:rsidRDefault="00C81688">
      <w:pPr>
        <w:pStyle w:val="a3"/>
        <w:rPr>
          <w:sz w:val="30"/>
        </w:rPr>
      </w:pPr>
    </w:p>
    <w:p w14:paraId="043A2455" w14:textId="77777777" w:rsidR="00C81688" w:rsidRDefault="00C81688">
      <w:pPr>
        <w:pStyle w:val="a3"/>
        <w:spacing w:before="2"/>
        <w:rPr>
          <w:sz w:val="24"/>
        </w:rPr>
      </w:pPr>
    </w:p>
    <w:p w14:paraId="45908E65" w14:textId="77777777" w:rsidR="00C81688" w:rsidRDefault="00AA16F1">
      <w:pPr>
        <w:pStyle w:val="1"/>
        <w:tabs>
          <w:tab w:val="left" w:pos="5895"/>
        </w:tabs>
        <w:ind w:left="842"/>
        <w:jc w:val="left"/>
      </w:pPr>
      <w:r>
        <w:rPr>
          <w:spacing w:val="-2"/>
        </w:rPr>
        <w:t>Prim-ministru</w:t>
      </w:r>
      <w:r>
        <w:tab/>
        <w:t>NATALIA</w:t>
      </w:r>
      <w:r>
        <w:rPr>
          <w:spacing w:val="-7"/>
        </w:rPr>
        <w:t xml:space="preserve"> </w:t>
      </w:r>
      <w:r>
        <w:rPr>
          <w:spacing w:val="-2"/>
        </w:rPr>
        <w:t>GAVRILIȚA</w:t>
      </w:r>
    </w:p>
    <w:p w14:paraId="55B39766" w14:textId="77777777" w:rsidR="00C81688" w:rsidRDefault="00C81688">
      <w:pPr>
        <w:pStyle w:val="a3"/>
        <w:rPr>
          <w:b/>
          <w:sz w:val="30"/>
        </w:rPr>
      </w:pPr>
    </w:p>
    <w:p w14:paraId="65C414AC" w14:textId="77777777" w:rsidR="00C81688" w:rsidRDefault="00C81688">
      <w:pPr>
        <w:pStyle w:val="a3"/>
        <w:spacing w:before="10"/>
        <w:rPr>
          <w:b/>
          <w:sz w:val="25"/>
        </w:rPr>
      </w:pPr>
    </w:p>
    <w:p w14:paraId="2E59E48D" w14:textId="77777777" w:rsidR="00C81688" w:rsidRDefault="00AA16F1">
      <w:pPr>
        <w:pStyle w:val="a3"/>
        <w:ind w:left="842"/>
      </w:pPr>
      <w:r>
        <w:rPr>
          <w:spacing w:val="-2"/>
        </w:rPr>
        <w:t>Contrasemnează:</w:t>
      </w:r>
    </w:p>
    <w:p w14:paraId="49A1B570" w14:textId="77777777" w:rsidR="00C81688" w:rsidRDefault="00C81688">
      <w:pPr>
        <w:pStyle w:val="a3"/>
      </w:pPr>
    </w:p>
    <w:p w14:paraId="5BBA56B6" w14:textId="77777777" w:rsidR="00C81688" w:rsidRDefault="00AA16F1">
      <w:pPr>
        <w:pStyle w:val="a3"/>
        <w:tabs>
          <w:tab w:val="left" w:pos="5895"/>
        </w:tabs>
        <w:ind w:left="842"/>
      </w:pPr>
      <w:r>
        <w:t>Ministrul</w:t>
      </w:r>
      <w:r>
        <w:rPr>
          <w:spacing w:val="-9"/>
        </w:rPr>
        <w:t xml:space="preserve"> </w:t>
      </w:r>
      <w:r>
        <w:rPr>
          <w:spacing w:val="-2"/>
        </w:rPr>
        <w:t>sănătății</w:t>
      </w:r>
      <w:r>
        <w:tab/>
        <w:t>Ala</w:t>
      </w:r>
      <w:r>
        <w:rPr>
          <w:spacing w:val="-4"/>
        </w:rPr>
        <w:t xml:space="preserve"> </w:t>
      </w:r>
      <w:r>
        <w:rPr>
          <w:spacing w:val="-2"/>
        </w:rPr>
        <w:t>Nemerenco</w:t>
      </w:r>
    </w:p>
    <w:p w14:paraId="169D79D5" w14:textId="77777777" w:rsidR="00C81688" w:rsidRDefault="00C81688">
      <w:pPr>
        <w:sectPr w:rsidR="00C81688">
          <w:pgSz w:w="11910" w:h="16850"/>
          <w:pgMar w:top="1360" w:right="840" w:bottom="1020" w:left="1680" w:header="1142" w:footer="826" w:gutter="0"/>
          <w:cols w:space="720"/>
        </w:sectPr>
      </w:pPr>
    </w:p>
    <w:p w14:paraId="0F96189A" w14:textId="77777777" w:rsidR="00C81688" w:rsidRDefault="00C81688">
      <w:pPr>
        <w:pStyle w:val="a3"/>
        <w:rPr>
          <w:sz w:val="20"/>
        </w:rPr>
      </w:pPr>
    </w:p>
    <w:p w14:paraId="0C3A9155" w14:textId="77777777" w:rsidR="00C81688" w:rsidRDefault="00C81688">
      <w:pPr>
        <w:pStyle w:val="a3"/>
        <w:rPr>
          <w:sz w:val="20"/>
        </w:rPr>
      </w:pPr>
    </w:p>
    <w:p w14:paraId="3DE624FF" w14:textId="77777777" w:rsidR="00C81688" w:rsidRDefault="00C81688">
      <w:pPr>
        <w:pStyle w:val="a3"/>
        <w:spacing w:before="6"/>
        <w:rPr>
          <w:sz w:val="20"/>
        </w:rPr>
      </w:pPr>
    </w:p>
    <w:p w14:paraId="4126308A" w14:textId="77777777" w:rsidR="00C81688" w:rsidRDefault="00AA16F1">
      <w:pPr>
        <w:pStyle w:val="a3"/>
        <w:spacing w:before="89"/>
        <w:ind w:left="842"/>
      </w:pPr>
      <w:r>
        <w:rPr>
          <w:spacing w:val="-2"/>
        </w:rPr>
        <w:t>Vizează:</w:t>
      </w:r>
    </w:p>
    <w:p w14:paraId="7120F92B" w14:textId="77777777" w:rsidR="00C81688" w:rsidRDefault="00C81688">
      <w:pPr>
        <w:pStyle w:val="a3"/>
        <w:rPr>
          <w:sz w:val="30"/>
        </w:rPr>
      </w:pPr>
    </w:p>
    <w:p w14:paraId="1903DB10" w14:textId="77777777" w:rsidR="00C81688" w:rsidRDefault="00C81688">
      <w:pPr>
        <w:pStyle w:val="a3"/>
        <w:spacing w:before="10"/>
        <w:rPr>
          <w:sz w:val="25"/>
        </w:rPr>
      </w:pPr>
    </w:p>
    <w:p w14:paraId="43F7B2C7" w14:textId="77777777" w:rsidR="00C81688" w:rsidRDefault="00AA16F1">
      <w:pPr>
        <w:pStyle w:val="a3"/>
        <w:tabs>
          <w:tab w:val="left" w:pos="7103"/>
        </w:tabs>
        <w:ind w:left="842"/>
      </w:pPr>
      <w:r>
        <w:t>Secretar</w:t>
      </w:r>
      <w:r>
        <w:rPr>
          <w:spacing w:val="-3"/>
        </w:rPr>
        <w:t xml:space="preserve"> </w:t>
      </w:r>
      <w:r>
        <w:t>general</w:t>
      </w:r>
      <w:r>
        <w:rPr>
          <w:spacing w:val="-2"/>
        </w:rPr>
        <w:t xml:space="preserve"> </w:t>
      </w:r>
      <w:r>
        <w:t>al</w:t>
      </w:r>
      <w:r>
        <w:rPr>
          <w:spacing w:val="-5"/>
        </w:rPr>
        <w:t xml:space="preserve"> </w:t>
      </w:r>
      <w:r>
        <w:rPr>
          <w:spacing w:val="-2"/>
        </w:rPr>
        <w:t>Guvernului</w:t>
      </w:r>
      <w:r>
        <w:tab/>
        <w:t>Igor</w:t>
      </w:r>
      <w:r>
        <w:rPr>
          <w:spacing w:val="-1"/>
        </w:rPr>
        <w:t xml:space="preserve"> </w:t>
      </w:r>
      <w:r>
        <w:rPr>
          <w:spacing w:val="-2"/>
        </w:rPr>
        <w:t>TALMAZAN</w:t>
      </w:r>
    </w:p>
    <w:p w14:paraId="10925E74" w14:textId="77777777" w:rsidR="00C81688" w:rsidRDefault="00C81688">
      <w:pPr>
        <w:pStyle w:val="a3"/>
        <w:rPr>
          <w:sz w:val="30"/>
        </w:rPr>
      </w:pPr>
    </w:p>
    <w:p w14:paraId="5A3E39AB" w14:textId="77777777" w:rsidR="00C81688" w:rsidRDefault="00C81688">
      <w:pPr>
        <w:pStyle w:val="a3"/>
        <w:rPr>
          <w:sz w:val="30"/>
        </w:rPr>
      </w:pPr>
    </w:p>
    <w:p w14:paraId="2037316F" w14:textId="77777777" w:rsidR="00C81688" w:rsidRDefault="00C81688">
      <w:pPr>
        <w:pStyle w:val="a3"/>
        <w:rPr>
          <w:sz w:val="30"/>
        </w:rPr>
      </w:pPr>
    </w:p>
    <w:p w14:paraId="007040C7" w14:textId="77777777" w:rsidR="00C81688" w:rsidRDefault="00AA16F1">
      <w:pPr>
        <w:pStyle w:val="a3"/>
        <w:spacing w:before="254"/>
        <w:ind w:left="842" w:right="4719"/>
      </w:pPr>
      <w:r>
        <w:t>Aprobată</w:t>
      </w:r>
      <w:r>
        <w:rPr>
          <w:spacing w:val="-12"/>
        </w:rPr>
        <w:t xml:space="preserve"> </w:t>
      </w:r>
      <w:r>
        <w:t>în</w:t>
      </w:r>
      <w:r>
        <w:rPr>
          <w:spacing w:val="-11"/>
        </w:rPr>
        <w:t xml:space="preserve"> </w:t>
      </w:r>
      <w:r>
        <w:t>şedinţa</w:t>
      </w:r>
      <w:r>
        <w:rPr>
          <w:spacing w:val="-12"/>
        </w:rPr>
        <w:t xml:space="preserve"> </w:t>
      </w:r>
      <w:r>
        <w:t xml:space="preserve">Guvernului </w:t>
      </w:r>
      <w:r>
        <w:rPr>
          <w:spacing w:val="-4"/>
        </w:rPr>
        <w:t>din</w:t>
      </w:r>
    </w:p>
    <w:sectPr w:rsidR="00C81688">
      <w:pgSz w:w="11910" w:h="16850"/>
      <w:pgMar w:top="1360" w:right="840" w:bottom="1020" w:left="1680" w:header="1142"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BB79" w14:textId="77777777" w:rsidR="003873FD" w:rsidRDefault="003873FD">
      <w:r>
        <w:separator/>
      </w:r>
    </w:p>
  </w:endnote>
  <w:endnote w:type="continuationSeparator" w:id="0">
    <w:p w14:paraId="3EB9CB66" w14:textId="77777777" w:rsidR="003873FD" w:rsidRDefault="0038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B674" w14:textId="77777777" w:rsidR="00C81688" w:rsidRDefault="003873FD">
    <w:pPr>
      <w:pStyle w:val="a3"/>
      <w:spacing w:line="14" w:lineRule="auto"/>
      <w:rPr>
        <w:sz w:val="20"/>
      </w:rPr>
    </w:pPr>
    <w:r>
      <w:pict w14:anchorId="5AEE0B74">
        <v:shapetype id="_x0000_t202" coordsize="21600,21600" o:spt="202" path="m,l,21600r21600,l21600,xe">
          <v:stroke joinstyle="miter"/>
          <v:path gradientshapeok="t" o:connecttype="rect"/>
        </v:shapetype>
        <v:shape id="docshape1" o:spid="_x0000_s2051" type="#_x0000_t202" style="position:absolute;margin-left:89.75pt;margin-top:789.7pt;width:209.6pt;height:10.95pt;z-index:-15812096;mso-position-horizontal-relative:page;mso-position-vertical-relative:page" filled="f" stroked="f">
          <v:textbox inset="0,0,0,0">
            <w:txbxContent>
              <w:p w14:paraId="0760FC7D" w14:textId="77777777" w:rsidR="00C81688" w:rsidRDefault="00AA16F1">
                <w:pPr>
                  <w:spacing w:before="14"/>
                  <w:ind w:left="20"/>
                  <w:rPr>
                    <w:sz w:val="16"/>
                  </w:rPr>
                </w:pPr>
                <w:r>
                  <w:rPr>
                    <w:spacing w:val="-2"/>
                    <w:sz w:val="16"/>
                  </w:rPr>
                  <w:t>Y:\006\ANUL</w:t>
                </w:r>
                <w:r>
                  <w:rPr>
                    <w:spacing w:val="50"/>
                    <w:sz w:val="16"/>
                  </w:rPr>
                  <w:t xml:space="preserve"> </w:t>
                </w:r>
                <w:r>
                  <w:rPr>
                    <w:spacing w:val="-2"/>
                    <w:sz w:val="16"/>
                  </w:rPr>
                  <w:t>2022\HOTARARI\31613\31613-redactat-ro.docx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7775" w14:textId="77777777" w:rsidR="00C81688" w:rsidRDefault="003873FD">
    <w:pPr>
      <w:pStyle w:val="a3"/>
      <w:spacing w:line="14" w:lineRule="auto"/>
      <w:rPr>
        <w:sz w:val="20"/>
      </w:rPr>
    </w:pPr>
    <w:r>
      <w:pict w14:anchorId="4D1A5CA5">
        <v:shapetype id="_x0000_t202" coordsize="21600,21600" o:spt="202" path="m,l,21600r21600,l21600,xe">
          <v:stroke joinstyle="miter"/>
          <v:path gradientshapeok="t" o:connecttype="rect"/>
        </v:shapetype>
        <v:shape id="docshape3" o:spid="_x0000_s2049" type="#_x0000_t202" style="position:absolute;margin-left:89.75pt;margin-top:789.7pt;width:209.6pt;height:10.95pt;z-index:-15811072;mso-position-horizontal-relative:page;mso-position-vertical-relative:page" filled="f" stroked="f">
          <v:textbox inset="0,0,0,0">
            <w:txbxContent>
              <w:p w14:paraId="26C994BF" w14:textId="77777777" w:rsidR="00C81688" w:rsidRDefault="00AA16F1">
                <w:pPr>
                  <w:spacing w:before="14"/>
                  <w:ind w:left="20"/>
                  <w:rPr>
                    <w:sz w:val="16"/>
                  </w:rPr>
                </w:pPr>
                <w:r>
                  <w:rPr>
                    <w:spacing w:val="-2"/>
                    <w:sz w:val="16"/>
                  </w:rPr>
                  <w:t>Y:\006\ANUL</w:t>
                </w:r>
                <w:r>
                  <w:rPr>
                    <w:spacing w:val="50"/>
                    <w:sz w:val="16"/>
                  </w:rPr>
                  <w:t xml:space="preserve"> </w:t>
                </w:r>
                <w:r>
                  <w:rPr>
                    <w:spacing w:val="-2"/>
                    <w:sz w:val="16"/>
                  </w:rPr>
                  <w:t>2022\HOTARARI\31613\31613-redactat-ro.docx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7D16" w14:textId="77777777" w:rsidR="003873FD" w:rsidRDefault="003873FD">
      <w:r>
        <w:separator/>
      </w:r>
    </w:p>
  </w:footnote>
  <w:footnote w:type="continuationSeparator" w:id="0">
    <w:p w14:paraId="1AEB7320" w14:textId="77777777" w:rsidR="003873FD" w:rsidRDefault="0038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0542" w14:textId="77777777" w:rsidR="00C81688" w:rsidRDefault="003873FD">
    <w:pPr>
      <w:pStyle w:val="a3"/>
      <w:spacing w:line="14" w:lineRule="auto"/>
      <w:rPr>
        <w:sz w:val="20"/>
      </w:rPr>
    </w:pPr>
    <w:r>
      <w:pict w14:anchorId="793A4FF5">
        <v:shapetype id="_x0000_t202" coordsize="21600,21600" o:spt="202" path="m,l,21600r21600,l21600,xe">
          <v:stroke joinstyle="miter"/>
          <v:path gradientshapeok="t" o:connecttype="rect"/>
        </v:shapetype>
        <v:shape id="docshape2" o:spid="_x0000_s2050" type="#_x0000_t202" style="position:absolute;margin-left:331.15pt;margin-top:56.1pt;width:12pt;height:13.05pt;z-index:-15811584;mso-position-horizontal-relative:page;mso-position-vertical-relative:page" filled="f" stroked="f">
          <v:textbox inset="0,0,0,0">
            <w:txbxContent>
              <w:p w14:paraId="07F1D5B8" w14:textId="77777777" w:rsidR="00C81688" w:rsidRDefault="00AA16F1">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52B2"/>
    <w:multiLevelType w:val="hybridMultilevel"/>
    <w:tmpl w:val="85CC7CDC"/>
    <w:lvl w:ilvl="0" w:tplc="8F7E5732">
      <w:start w:val="142"/>
      <w:numFmt w:val="decimal"/>
      <w:lvlText w:val="%1."/>
      <w:lvlJc w:val="left"/>
      <w:pPr>
        <w:ind w:left="134" w:hanging="560"/>
      </w:pPr>
      <w:rPr>
        <w:rFonts w:ascii="Times New Roman" w:eastAsia="Times New Roman" w:hAnsi="Times New Roman" w:cs="Times New Roman" w:hint="default"/>
        <w:b/>
        <w:bCs/>
        <w:i w:val="0"/>
        <w:iCs w:val="0"/>
        <w:spacing w:val="-2"/>
        <w:w w:val="100"/>
        <w:sz w:val="28"/>
        <w:szCs w:val="28"/>
        <w:lang w:val="ro-RO" w:eastAsia="en-US" w:bidi="ar-SA"/>
      </w:rPr>
    </w:lvl>
    <w:lvl w:ilvl="1" w:tplc="9C887D26">
      <w:numFmt w:val="bullet"/>
      <w:lvlText w:val="•"/>
      <w:lvlJc w:val="left"/>
      <w:pPr>
        <w:ind w:left="1064" w:hanging="560"/>
      </w:pPr>
      <w:rPr>
        <w:rFonts w:hint="default"/>
        <w:lang w:val="ro-RO" w:eastAsia="en-US" w:bidi="ar-SA"/>
      </w:rPr>
    </w:lvl>
    <w:lvl w:ilvl="2" w:tplc="C1DCC230">
      <w:numFmt w:val="bullet"/>
      <w:lvlText w:val="•"/>
      <w:lvlJc w:val="left"/>
      <w:pPr>
        <w:ind w:left="1989" w:hanging="560"/>
      </w:pPr>
      <w:rPr>
        <w:rFonts w:hint="default"/>
        <w:lang w:val="ro-RO" w:eastAsia="en-US" w:bidi="ar-SA"/>
      </w:rPr>
    </w:lvl>
    <w:lvl w:ilvl="3" w:tplc="53FC71B6">
      <w:numFmt w:val="bullet"/>
      <w:lvlText w:val="•"/>
      <w:lvlJc w:val="left"/>
      <w:pPr>
        <w:ind w:left="2913" w:hanging="560"/>
      </w:pPr>
      <w:rPr>
        <w:rFonts w:hint="default"/>
        <w:lang w:val="ro-RO" w:eastAsia="en-US" w:bidi="ar-SA"/>
      </w:rPr>
    </w:lvl>
    <w:lvl w:ilvl="4" w:tplc="F7368264">
      <w:numFmt w:val="bullet"/>
      <w:lvlText w:val="•"/>
      <w:lvlJc w:val="left"/>
      <w:pPr>
        <w:ind w:left="3838" w:hanging="560"/>
      </w:pPr>
      <w:rPr>
        <w:rFonts w:hint="default"/>
        <w:lang w:val="ro-RO" w:eastAsia="en-US" w:bidi="ar-SA"/>
      </w:rPr>
    </w:lvl>
    <w:lvl w:ilvl="5" w:tplc="BFDE3A9A">
      <w:numFmt w:val="bullet"/>
      <w:lvlText w:val="•"/>
      <w:lvlJc w:val="left"/>
      <w:pPr>
        <w:ind w:left="4763" w:hanging="560"/>
      </w:pPr>
      <w:rPr>
        <w:rFonts w:hint="default"/>
        <w:lang w:val="ro-RO" w:eastAsia="en-US" w:bidi="ar-SA"/>
      </w:rPr>
    </w:lvl>
    <w:lvl w:ilvl="6" w:tplc="A0A2FC1E">
      <w:numFmt w:val="bullet"/>
      <w:lvlText w:val="•"/>
      <w:lvlJc w:val="left"/>
      <w:pPr>
        <w:ind w:left="5687" w:hanging="560"/>
      </w:pPr>
      <w:rPr>
        <w:rFonts w:hint="default"/>
        <w:lang w:val="ro-RO" w:eastAsia="en-US" w:bidi="ar-SA"/>
      </w:rPr>
    </w:lvl>
    <w:lvl w:ilvl="7" w:tplc="C41C1DE2">
      <w:numFmt w:val="bullet"/>
      <w:lvlText w:val="•"/>
      <w:lvlJc w:val="left"/>
      <w:pPr>
        <w:ind w:left="6612" w:hanging="560"/>
      </w:pPr>
      <w:rPr>
        <w:rFonts w:hint="default"/>
        <w:lang w:val="ro-RO" w:eastAsia="en-US" w:bidi="ar-SA"/>
      </w:rPr>
    </w:lvl>
    <w:lvl w:ilvl="8" w:tplc="C6F08796">
      <w:numFmt w:val="bullet"/>
      <w:lvlText w:val="•"/>
      <w:lvlJc w:val="left"/>
      <w:pPr>
        <w:ind w:left="7537" w:hanging="560"/>
      </w:pPr>
      <w:rPr>
        <w:rFonts w:hint="default"/>
        <w:lang w:val="ro-RO" w:eastAsia="en-US" w:bidi="ar-SA"/>
      </w:rPr>
    </w:lvl>
  </w:abstractNum>
  <w:abstractNum w:abstractNumId="1" w15:restartNumberingAfterBreak="0">
    <w:nsid w:val="724D4FF8"/>
    <w:multiLevelType w:val="hybridMultilevel"/>
    <w:tmpl w:val="55480340"/>
    <w:lvl w:ilvl="0" w:tplc="29E821F0">
      <w:start w:val="1"/>
      <w:numFmt w:val="decimal"/>
      <w:lvlText w:val="%1)"/>
      <w:lvlJc w:val="left"/>
      <w:pPr>
        <w:ind w:left="1128" w:hanging="286"/>
      </w:pPr>
      <w:rPr>
        <w:rFonts w:ascii="Times New Roman" w:eastAsia="Times New Roman" w:hAnsi="Times New Roman" w:cs="Times New Roman" w:hint="default"/>
        <w:b w:val="0"/>
        <w:bCs w:val="0"/>
        <w:i w:val="0"/>
        <w:iCs w:val="0"/>
        <w:spacing w:val="0"/>
        <w:w w:val="98"/>
        <w:sz w:val="28"/>
        <w:szCs w:val="28"/>
        <w:lang w:val="ro-RO" w:eastAsia="en-US" w:bidi="ar-SA"/>
      </w:rPr>
    </w:lvl>
    <w:lvl w:ilvl="1" w:tplc="438E0B2E">
      <w:start w:val="1"/>
      <w:numFmt w:val="lowerLetter"/>
      <w:lvlText w:val="%2)"/>
      <w:lvlJc w:val="left"/>
      <w:pPr>
        <w:ind w:left="1130" w:hanging="288"/>
      </w:pPr>
      <w:rPr>
        <w:rFonts w:ascii="Times New Roman" w:eastAsia="Times New Roman" w:hAnsi="Times New Roman" w:cs="Times New Roman" w:hint="default"/>
        <w:b w:val="0"/>
        <w:bCs w:val="0"/>
        <w:i w:val="0"/>
        <w:iCs w:val="0"/>
        <w:w w:val="100"/>
        <w:sz w:val="28"/>
        <w:szCs w:val="28"/>
        <w:lang w:val="ro-RO" w:eastAsia="en-US" w:bidi="ar-SA"/>
      </w:rPr>
    </w:lvl>
    <w:lvl w:ilvl="2" w:tplc="332EC170">
      <w:numFmt w:val="bullet"/>
      <w:lvlText w:val="•"/>
      <w:lvlJc w:val="left"/>
      <w:pPr>
        <w:ind w:left="2056" w:hanging="288"/>
      </w:pPr>
      <w:rPr>
        <w:rFonts w:hint="default"/>
        <w:lang w:val="ro-RO" w:eastAsia="en-US" w:bidi="ar-SA"/>
      </w:rPr>
    </w:lvl>
    <w:lvl w:ilvl="3" w:tplc="9AE854D8">
      <w:numFmt w:val="bullet"/>
      <w:lvlText w:val="•"/>
      <w:lvlJc w:val="left"/>
      <w:pPr>
        <w:ind w:left="2972" w:hanging="288"/>
      </w:pPr>
      <w:rPr>
        <w:rFonts w:hint="default"/>
        <w:lang w:val="ro-RO" w:eastAsia="en-US" w:bidi="ar-SA"/>
      </w:rPr>
    </w:lvl>
    <w:lvl w:ilvl="4" w:tplc="5E0EB990">
      <w:numFmt w:val="bullet"/>
      <w:lvlText w:val="•"/>
      <w:lvlJc w:val="left"/>
      <w:pPr>
        <w:ind w:left="3888" w:hanging="288"/>
      </w:pPr>
      <w:rPr>
        <w:rFonts w:hint="default"/>
        <w:lang w:val="ro-RO" w:eastAsia="en-US" w:bidi="ar-SA"/>
      </w:rPr>
    </w:lvl>
    <w:lvl w:ilvl="5" w:tplc="64DA98A2">
      <w:numFmt w:val="bullet"/>
      <w:lvlText w:val="•"/>
      <w:lvlJc w:val="left"/>
      <w:pPr>
        <w:ind w:left="4805" w:hanging="288"/>
      </w:pPr>
      <w:rPr>
        <w:rFonts w:hint="default"/>
        <w:lang w:val="ro-RO" w:eastAsia="en-US" w:bidi="ar-SA"/>
      </w:rPr>
    </w:lvl>
    <w:lvl w:ilvl="6" w:tplc="05E44F98">
      <w:numFmt w:val="bullet"/>
      <w:lvlText w:val="•"/>
      <w:lvlJc w:val="left"/>
      <w:pPr>
        <w:ind w:left="5721" w:hanging="288"/>
      </w:pPr>
      <w:rPr>
        <w:rFonts w:hint="default"/>
        <w:lang w:val="ro-RO" w:eastAsia="en-US" w:bidi="ar-SA"/>
      </w:rPr>
    </w:lvl>
    <w:lvl w:ilvl="7" w:tplc="CDC6DF0E">
      <w:numFmt w:val="bullet"/>
      <w:lvlText w:val="•"/>
      <w:lvlJc w:val="left"/>
      <w:pPr>
        <w:ind w:left="6637" w:hanging="288"/>
      </w:pPr>
      <w:rPr>
        <w:rFonts w:hint="default"/>
        <w:lang w:val="ro-RO" w:eastAsia="en-US" w:bidi="ar-SA"/>
      </w:rPr>
    </w:lvl>
    <w:lvl w:ilvl="8" w:tplc="B0928550">
      <w:numFmt w:val="bullet"/>
      <w:lvlText w:val="•"/>
      <w:lvlJc w:val="left"/>
      <w:pPr>
        <w:ind w:left="7553" w:hanging="288"/>
      </w:pPr>
      <w:rPr>
        <w:rFonts w:hint="default"/>
        <w:lang w:val="ro-RO" w:eastAsia="en-US" w:bidi="ar-SA"/>
      </w:rPr>
    </w:lvl>
  </w:abstractNum>
  <w:abstractNum w:abstractNumId="2" w15:restartNumberingAfterBreak="0">
    <w:nsid w:val="73D1640D"/>
    <w:multiLevelType w:val="hybridMultilevel"/>
    <w:tmpl w:val="19320B66"/>
    <w:lvl w:ilvl="0" w:tplc="A776F07E">
      <w:start w:val="23"/>
      <w:numFmt w:val="decimal"/>
      <w:lvlText w:val="%1."/>
      <w:lvlJc w:val="left"/>
      <w:pPr>
        <w:ind w:left="134" w:hanging="473"/>
      </w:pPr>
      <w:rPr>
        <w:rFonts w:ascii="Times New Roman" w:eastAsia="Times New Roman" w:hAnsi="Times New Roman" w:cs="Times New Roman" w:hint="default"/>
        <w:b/>
        <w:bCs/>
        <w:i w:val="0"/>
        <w:iCs w:val="0"/>
        <w:spacing w:val="0"/>
        <w:w w:val="100"/>
        <w:sz w:val="28"/>
        <w:szCs w:val="28"/>
        <w:lang w:val="ro-RO" w:eastAsia="en-US" w:bidi="ar-SA"/>
      </w:rPr>
    </w:lvl>
    <w:lvl w:ilvl="1" w:tplc="AFC24D06">
      <w:numFmt w:val="bullet"/>
      <w:lvlText w:val="•"/>
      <w:lvlJc w:val="left"/>
      <w:pPr>
        <w:ind w:left="1064" w:hanging="473"/>
      </w:pPr>
      <w:rPr>
        <w:rFonts w:hint="default"/>
        <w:lang w:val="ro-RO" w:eastAsia="en-US" w:bidi="ar-SA"/>
      </w:rPr>
    </w:lvl>
    <w:lvl w:ilvl="2" w:tplc="3BBE702E">
      <w:numFmt w:val="bullet"/>
      <w:lvlText w:val="•"/>
      <w:lvlJc w:val="left"/>
      <w:pPr>
        <w:ind w:left="1989" w:hanging="473"/>
      </w:pPr>
      <w:rPr>
        <w:rFonts w:hint="default"/>
        <w:lang w:val="ro-RO" w:eastAsia="en-US" w:bidi="ar-SA"/>
      </w:rPr>
    </w:lvl>
    <w:lvl w:ilvl="3" w:tplc="097E75BA">
      <w:numFmt w:val="bullet"/>
      <w:lvlText w:val="•"/>
      <w:lvlJc w:val="left"/>
      <w:pPr>
        <w:ind w:left="2913" w:hanging="473"/>
      </w:pPr>
      <w:rPr>
        <w:rFonts w:hint="default"/>
        <w:lang w:val="ro-RO" w:eastAsia="en-US" w:bidi="ar-SA"/>
      </w:rPr>
    </w:lvl>
    <w:lvl w:ilvl="4" w:tplc="F7F86A70">
      <w:numFmt w:val="bullet"/>
      <w:lvlText w:val="•"/>
      <w:lvlJc w:val="left"/>
      <w:pPr>
        <w:ind w:left="3838" w:hanging="473"/>
      </w:pPr>
      <w:rPr>
        <w:rFonts w:hint="default"/>
        <w:lang w:val="ro-RO" w:eastAsia="en-US" w:bidi="ar-SA"/>
      </w:rPr>
    </w:lvl>
    <w:lvl w:ilvl="5" w:tplc="C69006E6">
      <w:numFmt w:val="bullet"/>
      <w:lvlText w:val="•"/>
      <w:lvlJc w:val="left"/>
      <w:pPr>
        <w:ind w:left="4763" w:hanging="473"/>
      </w:pPr>
      <w:rPr>
        <w:rFonts w:hint="default"/>
        <w:lang w:val="ro-RO" w:eastAsia="en-US" w:bidi="ar-SA"/>
      </w:rPr>
    </w:lvl>
    <w:lvl w:ilvl="6" w:tplc="ED8835BE">
      <w:numFmt w:val="bullet"/>
      <w:lvlText w:val="•"/>
      <w:lvlJc w:val="left"/>
      <w:pPr>
        <w:ind w:left="5687" w:hanging="473"/>
      </w:pPr>
      <w:rPr>
        <w:rFonts w:hint="default"/>
        <w:lang w:val="ro-RO" w:eastAsia="en-US" w:bidi="ar-SA"/>
      </w:rPr>
    </w:lvl>
    <w:lvl w:ilvl="7" w:tplc="196ED542">
      <w:numFmt w:val="bullet"/>
      <w:lvlText w:val="•"/>
      <w:lvlJc w:val="left"/>
      <w:pPr>
        <w:ind w:left="6612" w:hanging="473"/>
      </w:pPr>
      <w:rPr>
        <w:rFonts w:hint="default"/>
        <w:lang w:val="ro-RO" w:eastAsia="en-US" w:bidi="ar-SA"/>
      </w:rPr>
    </w:lvl>
    <w:lvl w:ilvl="8" w:tplc="EACAD134">
      <w:numFmt w:val="bullet"/>
      <w:lvlText w:val="•"/>
      <w:lvlJc w:val="left"/>
      <w:pPr>
        <w:ind w:left="7537" w:hanging="473"/>
      </w:pPr>
      <w:rPr>
        <w:rFonts w:hint="default"/>
        <w:lang w:val="ro-RO"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1688"/>
    <w:rsid w:val="002338B6"/>
    <w:rsid w:val="003873FD"/>
    <w:rsid w:val="00AA16F1"/>
    <w:rsid w:val="00C81688"/>
    <w:rsid w:val="00DA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6CE219"/>
  <w15:docId w15:val="{F13272E7-C690-4F7F-B6F0-0C687A27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o-RO"/>
    </w:rPr>
  </w:style>
  <w:style w:type="paragraph" w:styleId="1">
    <w:name w:val="heading 1"/>
    <w:basedOn w:val="a"/>
    <w:uiPriority w:val="9"/>
    <w:qFormat/>
    <w:pPr>
      <w:ind w:left="1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84"/>
      <w:ind w:left="809"/>
    </w:pPr>
    <w:rPr>
      <w:b/>
      <w:bCs/>
      <w:sz w:val="40"/>
      <w:szCs w:val="40"/>
    </w:rPr>
  </w:style>
  <w:style w:type="paragraph" w:styleId="a5">
    <w:name w:val="List Paragraph"/>
    <w:basedOn w:val="a"/>
    <w:uiPriority w:val="1"/>
    <w:qFormat/>
    <w:pPr>
      <w:ind w:left="134"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Maria-Victoria Racu</cp:lastModifiedBy>
  <cp:revision>3</cp:revision>
  <dcterms:created xsi:type="dcterms:W3CDTF">2023-01-28T12:09:00Z</dcterms:created>
  <dcterms:modified xsi:type="dcterms:W3CDTF">2023-01-28T12:24:00Z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2019</vt:lpwstr>
  </property>
  <property fmtid="{D5CDD505-2E9C-101B-9397-08002B2CF9AE}" pid="4" name="LastSaved">
    <vt:filetime>2023-01-28T00:00:00Z</vt:filetime>
  </property>
  <property fmtid="{D5CDD505-2E9C-101B-9397-08002B2CF9AE}" pid="5" name="Producer">
    <vt:lpwstr>Microsoft® Word 2019</vt:lpwstr>
  </property>
</Properties>
</file>